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80"/>
      </w:pPr>
      <w:r>
        <w:rPr>
          <w:rFonts w:ascii="Microsoft JhengHei" w:hAnsi="Microsoft JhengHei" w:eastAsia="Microsoft JhengHei" w:cs="Microsoft JhengHei"/>
          <w:b/>
          <w:color w:val="1F3B63"/>
          <w:sz w:val="32"/>
        </w:rPr>
        <w:t>台積電（2330）券商觀點摘要｜Needham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i w:val="0"/>
          <w:color w:val="606060"/>
          <w:sz w:val="18"/>
        </w:rPr>
        <w:t>整理日期：2026年7月17日｜產業：半導體－晶圓代工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val="clear" w:fill="DCE6F1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21"/>
              </w:rPr>
              <w:t>項目</w:t>
            </w:r>
          </w:p>
        </w:tc>
        <w:tc>
          <w:tcPr>
            <w:tcW w:type="dxa" w:w="7370"/>
            <w:shd w:val="clear" w:fill="DCE6F1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21"/>
              </w:rPr>
              <w:t>內容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21"/>
              </w:rPr>
              <w:t>券商（屬性）</w:t>
            </w:r>
          </w:p>
        </w:tc>
        <w:tc>
          <w:tcPr>
            <w:tcW w:type="dxa" w:w="737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21"/>
              </w:rPr>
              <w:t>Needham（外資）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21"/>
              </w:rPr>
              <w:t>分析師</w:t>
            </w:r>
          </w:p>
        </w:tc>
        <w:tc>
          <w:tcPr>
            <w:tcW w:type="dxa" w:w="737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21"/>
              </w:rPr>
              <w:t>Charles Shi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21"/>
              </w:rPr>
              <w:t>評等</w:t>
            </w:r>
          </w:p>
        </w:tc>
        <w:tc>
          <w:tcPr>
            <w:tcW w:type="dxa" w:w="737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21"/>
              </w:rPr>
              <w:t>買進（維持）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21"/>
              </w:rPr>
              <w:t>目標價（新）</w:t>
            </w:r>
          </w:p>
        </w:tc>
        <w:tc>
          <w:tcPr>
            <w:tcW w:type="dxa" w:w="737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21"/>
              </w:rPr>
              <w:t>ADR 480美元（維持，未揭露台股目標價）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21"/>
              </w:rPr>
              <w:t>目標價（舊）</w:t>
            </w:r>
          </w:p>
        </w:tc>
        <w:tc>
          <w:tcPr>
            <w:tcW w:type="dxa" w:w="737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21"/>
              </w:rPr>
              <w:t>ADR 480美元（不變）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21"/>
              </w:rPr>
              <w:t>報告/報導時點</w:t>
            </w:r>
          </w:p>
        </w:tc>
        <w:tc>
          <w:tcPr>
            <w:tcW w:type="dxa" w:w="737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21"/>
              </w:rPr>
              <w:t>2026/07/16 法說會後（鉅亨網7/16 21:38報導）</w:t>
            </w:r>
          </w:p>
        </w:tc>
      </w:tr>
    </w:tbl>
    <w:p>
      <w:pPr>
        <w:spacing w:before="120" w:after="80"/>
      </w:pPr>
      <w:r>
        <w:rPr>
          <w:rFonts w:ascii="Microsoft JhengHei" w:hAnsi="Microsoft JhengHei" w:eastAsia="Microsoft JhengHei" w:cs="Microsoft JhengHei"/>
          <w:b/>
          <w:color w:val="1F3B63"/>
          <w:sz w:val="26"/>
        </w:rPr>
        <w:t>核心論點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sz w:val="22"/>
        </w:rPr>
        <w:t>法說會後選擇穩健觀點：維持「買進」評等與480美元ADR目標價不變，為本波外資圈相對保守者。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sz w:val="22"/>
        </w:rPr>
        <w:t>肯定台積電獲利表現與展望，但未跟進同業上調，隱含對高資本支出周期下估值擴張空間的保留態度。</w:t>
      </w:r>
    </w:p>
    <w:p>
      <w:pPr>
        <w:spacing w:before="120" w:after="80"/>
      </w:pPr>
      <w:r>
        <w:rPr>
          <w:rFonts w:ascii="Microsoft JhengHei" w:hAnsi="Microsoft JhengHei" w:eastAsia="Microsoft JhengHei" w:cs="Microsoft JhengHei"/>
          <w:b/>
          <w:color w:val="1F3B63"/>
          <w:sz w:val="26"/>
        </w:rPr>
        <w:t>近期營運與法說會背景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i w:val="0"/>
          <w:sz w:val="22"/>
        </w:rPr>
        <w:t>台積電2026年Q2稅後純益7,065.6億元（年增77%）、EPS 27.25元，毛利率67.7%、營益率60.3%，皆創單季新高；上半年累計大賺近5個股本。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i w:val="0"/>
          <w:sz w:val="22"/>
        </w:rPr>
        <w:t>法說會將2026年全年美元營收年增率由「逾30%」二度上調至「略高於40%」；Q3美元營收指引446～458億美元（中位數季增約12%）、毛利率65～67%。資本支出由520～560億美元大幅上調至600～640億美元（約70～80%投入先進製程），並宣布亞利桑那州追加1,000億美元投資（美國累計2,650億美元）。魏哲家表示AI需求「極度強勁」，動能可能延續至2029、2030年。</w:t>
      </w:r>
    </w:p>
    <w:p>
      <w:pPr>
        <w:spacing w:before="120" w:after="80"/>
      </w:pPr>
      <w:r>
        <w:rPr>
          <w:rFonts w:ascii="Microsoft JhengHei" w:hAnsi="Microsoft JhengHei" w:eastAsia="Microsoft JhengHei" w:cs="Microsoft JhengHei"/>
          <w:b/>
          <w:color w:val="1F3B63"/>
          <w:sz w:val="26"/>
        </w:rPr>
        <w:t>風險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sz w:val="22"/>
        </w:rPr>
        <w:t>資本支出大幅上調至600～640億美元，市場憂心壓縮自由現金流與股東回報空間；2奈米量產初期折舊與海外廠成本恐稀釋短期毛利率。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sz w:val="22"/>
        </w:rPr>
        <w:t>利多不漲之高估值風險：法說後ADR收跌2.32%、費半重挫逾4%，半導體類股自6月高點回落近兩成，籌碼與情緒面波動加劇。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sz w:val="22"/>
        </w:rPr>
        <w:t>美元營收展望隱含下半年動能高度依賴AI資本支出持續性，若CSP投資節奏放緩、地緣政治或匯率（台幣貶值環境反轉）生變，均構成下修風險。</w:t>
      </w:r>
    </w:p>
    <w:p>
      <w:pPr>
        <w:spacing w:before="120" w:after="80"/>
      </w:pPr>
      <w:r>
        <w:rPr>
          <w:rFonts w:ascii="Microsoft JhengHei" w:hAnsi="Microsoft JhengHei" w:eastAsia="Microsoft JhengHei" w:cs="Microsoft JhengHei"/>
          <w:b/>
          <w:color w:val="1F3B63"/>
          <w:sz w:val="24"/>
        </w:rPr>
        <w:t>來源連結</w:t>
      </w:r>
    </w:p>
    <w:p>
      <w:pPr>
        <w:spacing w:after="40"/>
      </w:pPr>
      <w:r>
        <w:rPr>
          <w:rFonts w:ascii="Microsoft JhengHei" w:hAnsi="Microsoft JhengHei" w:eastAsia="Microsoft JhengHei" w:cs="Microsoft JhengHei"/>
          <w:sz w:val="18"/>
        </w:rPr>
        <w:t>• 鉅亨網 2026/07/16 21:38「AI浪潮助攻 多家機構看好台積電 目標價頻創新高」：</w:t>
      </w:r>
      <w:r>
        <w:rPr>
          <w:rFonts w:ascii="Microsoft JhengHei" w:hAnsi="Microsoft JhengHei" w:eastAsia="Microsoft JhengHei" w:cs="Microsoft JhengHei"/>
          <w:color w:val="0563C1"/>
          <w:sz w:val="18"/>
        </w:rPr>
        <w:t>https://news.cnyes.com/news/id/6537278</w:t>
      </w:r>
    </w:p>
    <w:p>
      <w:pPr>
        <w:spacing w:after="40"/>
      </w:pPr>
      <w:r>
        <w:rPr>
          <w:rFonts w:ascii="Microsoft JhengHei" w:hAnsi="Microsoft JhengHei" w:eastAsia="Microsoft JhengHei" w:cs="Microsoft JhengHei"/>
          <w:sz w:val="18"/>
        </w:rPr>
        <w:t>• 鉅亨網 2026/07/17 分析師：市場憂高資本支出壓縮現金流與短期毛利率：</w:t>
      </w:r>
      <w:r>
        <w:rPr>
          <w:rFonts w:ascii="Microsoft JhengHei" w:hAnsi="Microsoft JhengHei" w:eastAsia="Microsoft JhengHei" w:cs="Microsoft JhengHei"/>
          <w:color w:val="0563C1"/>
          <w:sz w:val="18"/>
        </w:rPr>
        <w:t>https://news.cnyes.com/news/id/6537398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i w:val="0"/>
          <w:sz w:val="22"/>
        </w:rPr>
      </w:r>
    </w:p>
    <w:p>
      <w:pPr>
        <w:spacing w:after="0"/>
      </w:pPr>
      <w:r>
        <w:rPr>
          <w:rFonts w:ascii="Microsoft JhengHei" w:hAnsi="Microsoft JhengHei" w:eastAsia="Microsoft JhengHei" w:cs="Microsoft JhengHei"/>
          <w:b w:val="0"/>
          <w:i/>
          <w:color w:val="808080"/>
          <w:sz w:val="18"/>
        </w:rPr>
        <w:t>本摘要依公開新聞整理，非完整報告。內容僅供研究參考，非投資建議。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 w:cs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