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台積電（2330）券商觀點摘要 — 大和資本</w:t>
      </w:r>
    </w:p>
    <w:p>
      <w:pPr>
        <w:spacing w:after="160" w:before="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產業：半導體－晶圓代工　　整理日期：2026/07/18（早盤）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2026/07/18（報導日；反映7/16法說後最新調整）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券商／屬性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大和資本／外資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未揭露（看多）（新聞未逐一揭露，待確認）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3,000元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目標價（舊）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2,330元</w:t>
            </w:r>
          </w:p>
        </w:tc>
      </w:tr>
      <w:tr>
        <w:tc>
          <w:tcPr>
            <w:tcW w:type="dxa" w:w="2600"/>
            <w:shd w:fill="DEEA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隱含漲幅</w:t>
            </w:r>
          </w:p>
        </w:tc>
        <w:tc>
          <w:tcPr>
            <w:tcW w:type="dxa" w:w="70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+31.0%（vs 7/17收盤價2,290元）</w:t>
            </w:r>
          </w:p>
        </w:tc>
      </w:tr>
    </w:tbl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論點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大和資本將目標價由2,330元大幅調升至3,000元，升幅約28.8%，首度加入「3字頭俱樂部」。新聞未揭露評等細節，標示待確認。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積電（2330）7/16法說會後，7/17股價暴跌180元（-7.2%）收2,290元，市場將重挫原因指向第3季毛利率指引恐下滑（中位數66%，受2奈米量產初期稀釋效應影響）。惟經濟日報統計已有13家外資券商全面力挺台積電，多數並調升目標價，目前最高上看4,200元（麥格理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花旗半導體產業分析師陳佳儀表示，管理階層多次強調AI需求較先前預期更強勁，成長動能已由GPU擴大至CPU、客製化ASIC及網路晶片；台積電將2026年資本支出上調至600億～640億美元，強化市場對2026年營收年增率可望超過40%的信心；且目前AI需求主要來自實際部署而非庫存累積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2奈米量產初期稀釋效應，使2026年下半年毛利率承壓（Q3指引中位數66%，低於部分買方預期的70%）。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市場預期偏高，法說後失望性賣壓已致股價單日重挫7.2%；台股7/17暴跌2,953點收42,671點創史上最大單日跌點、外資賣超1,883億元，系統性賣壓與融資斷頭風險升高。</w:t>
      </w:r>
    </w:p>
    <w:p>
      <w:pPr>
        <w:spacing w:after="12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新台幣匯率、CSP資本支出部署節奏與地緣政治，為後續觀察變數。</w:t>
      </w:r>
    </w:p>
    <w:p>
      <w:pPr>
        <w:spacing w:after="100" w:before="16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• 經濟日報（聯合新聞網）2026/07/18「台積目標價 逆勢掀調升潮 大摩喊拉回就買」：</w:t>
      </w:r>
      <w:hyperlink w:history="1" r:id="rIdcie_ibuzlxmr7c45drcww">
        <w:r>
          <w:rPr>
            <w:rStyle w:val="Hyperlink"/>
            <w:rFonts w:ascii="Microsoft JhengHei" w:cs="Microsoft JhengHei" w:eastAsia="Microsoft JhengHei" w:hAnsi="Microsoft JhengHei"/>
            <w:sz w:val="19"/>
            <w:szCs w:val="19"/>
          </w:rPr>
          <w:t xml:space="preserve">https://udn.com/news/story/7251/9635207</w:t>
        </w:r>
      </w:hyperlink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ie_ibuzlxmr7c45drcww" Type="http://schemas.openxmlformats.org/officeDocument/2006/relationships/hyperlink" Target="https://udn.com/news/story/7251/963520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2026-07-18T00:16:14.898Z</dcterms:created>
  <dcterms:modified xsi:type="dcterms:W3CDTF">2026-07-18T00:16:14.898Z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