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Microsoft JhengHei" w:hAnsi="Microsoft JhengHei" w:eastAsia="Microsoft JhengHei" w:cs="Microsoft JhengHei"/>
          <w:b/>
          <w:sz w:val="36"/>
        </w:rPr>
        <w:t>台積電(2330)　本土金控法人：強力買進、目標價3,220元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606060"/>
          <w:sz w:val="19"/>
        </w:rPr>
        <w:t>資料日期：2026-09-10　｜　早盤場次　｜　浮水印：旺來 wowwow31001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項目</w:t>
            </w:r>
          </w:p>
        </w:tc>
        <w:tc>
          <w:tcPr>
            <w:tcW w:type="dxa" w:w="6520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報告日期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2026-09-10（旺得富報導；原報告日★未載）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券商／機構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★未具名（原文稱「本土金控法人」）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外資／內資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內資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產業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半導體－晶圓代工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投資評等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強力買進（★未載新評／調升／維持）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3,220 元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目標價（前值）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★原文未載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資料型態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新聞報導轉述，非完整報告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二、投資論點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估2026年EPS 106.83元，年增61.3%；2027年EPS 140.11元，年增31.2%。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A16製程規劃於2026年第四季進入商業量產，為先進製程新一輪成長動能。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2026年資本支出區間另有外資報導提及調升至600～640億美元、純晶圓代工市占約73%（★出自同批彙整報導，非本則原文，數字待確認）。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三、風險與注意事項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原文未載評等變動方向與前次目標價，無法判斷是新評、調升或維持。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3,220元目標價之本益比假設、匯率假設原文均未揭露。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先進製程資本支出上升、匯率波動與地緣政治為共通風險（★原文未列風險章節）。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四、來源連結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18"/>
        </w:rPr>
        <w:t>• 旺得富理財網（2026-09-10 06:45）　https://wantrich.chinatimes.com/news/20260910900002-420101</w:t>
      </w:r>
    </w:p>
    <w:p>
      <w:pPr>
        <w:spacing w:after="16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606060"/>
          <w:sz w:val="17"/>
        </w:rPr>
        <w:t>※ 本摘要依公開新聞整理，非完整報告。★ 標示處為原文未載或表述模糊，未自行推定；數字不確定者已標「待確認」。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