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JhengHei" w:hAnsi="Microsoft JhengHei" w:eastAsia="Microsoft JhengHei" w:cs="Microsoft JhengHei"/>
          <w:b/>
          <w:color w:val="1F3B73"/>
          <w:sz w:val="34"/>
        </w:rPr>
        <w:t>台積電 (2330)　個股研究觀點摘要</w:t>
      </w:r>
    </w:p>
    <w:p>
      <w:pPr>
        <w:spacing w:after="200"/>
        <w:jc w:val="center"/>
      </w:pPr>
      <w:r>
        <w:rPr>
          <w:rFonts w:ascii="Microsoft JhengHei" w:hAnsi="Microsoft JhengHei" w:eastAsia="Microsoft JhengHei" w:cs="Microsoft JhengHei"/>
          <w:b w:val="0"/>
          <w:color w:val="666666"/>
          <w:sz w:val="20"/>
        </w:rPr>
        <w:t>券商：高盛證券 Goldman Sachs（具名）／凱基投顧（具名）　｜　日期：2026 年 9 月 11 日（早盤場次）</w:t>
      </w:r>
    </w:p>
    <w:p>
      <w:pPr>
        <w:spacing w:before="160" w:after="100"/>
        <w:pBdr>
          <w:bottom w:val="single" w:sz="8" w:space="2" w:color="1F3B73"/>
        </w:pBdr>
      </w:pPr>
      <w:r>
        <w:rPr>
          <w:rFonts w:ascii="Microsoft JhengHei" w:hAnsi="Microsoft JhengHei" w:eastAsia="Microsoft JhengHei" w:cs="Microsoft JhengHei"/>
          <w:b/>
          <w:color w:val="1F3B73"/>
          <w:sz w:val="28"/>
        </w:rPr>
        <w:t>一、評等與目標價摘要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84"/>
            <w:shd w:val="clear" w:color="auto" w:fill="1F3B7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654"/>
            <w:shd w:val="clear" w:color="auto" w:fill="1F3B7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內容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個股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台積電 (2330)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券商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高盛證券 Goldman Sachs（具名）／凱基投顧（具名）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類別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外資／內資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產業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半導體－晶圓代工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投資評等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高盛：★原文未載評等（維持推測合理股價）｜凱基投顧：買進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目標價（新）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高盛 3,100 元；凱基投顧 3,200 元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目標價（前值）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高盛 3,100 元（維持）；凱基投顧★原文未載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報告日期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2026-09-11（新聞見報日）</w:t>
            </w:r>
          </w:p>
        </w:tc>
      </w:tr>
    </w:tbl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p>
      <w:pPr>
        <w:spacing w:before="160" w:after="100"/>
        <w:pBdr>
          <w:bottom w:val="single" w:sz="8" w:space="2" w:color="1F3B73"/>
        </w:pBdr>
      </w:pPr>
      <w:r>
        <w:rPr>
          <w:rFonts w:ascii="Microsoft JhengHei" w:hAnsi="Microsoft JhengHei" w:eastAsia="Microsoft JhengHei" w:cs="Microsoft JhengHei"/>
          <w:b/>
          <w:color w:val="1F3B73"/>
          <w:sz w:val="28"/>
        </w:rPr>
        <w:t>二、投資論點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・8 月營收 5,148 億元、月增 10.1%，首度突破 5,000 億元，再創單月歷史新高。7、8 月營收合計 9,823.8 億元，已達成市場對第 3 季共識的 67.6%，略優於預期。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・高盛證券與台積電經營管理階層對談後指出，台積電對長期毛利率 56% 以上目標依然堅定，維持 3,100 元推測合理股價。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・高盛指出，台積電持續將 AI 視為長達多年的超級大趨勢，且目前仍處於非常早期發展階段；隨運算成本下降，預料將加速 AI 普及，最終帶動對先進製程晶片的更大需求。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・大型研究機構指出，8 月營收強勁主要受惠 iPhone 晶片出貨的季節性效應，以及 Rubin 開始大量出貨，2 奈米製程加速放量仍為主要成長動能。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・凱基投顧考量技術領先優勢且先進製程產能吃緊延續，預期先進與成熟製程皆具調漲空間，給予「買進」評等與 3,200 元股價預期。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・★未具名投顧法人預估第 3 季營收季增幅可望超過 15%，優於法說會釋出的季增 12% 預期；今年 EPS 至少 100 元起跳，2027 年仍有 3 成增長。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p>
      <w:pPr>
        <w:spacing w:before="160" w:after="100"/>
        <w:pBdr>
          <w:bottom w:val="single" w:sz="8" w:space="2" w:color="1F3B73"/>
        </w:pBdr>
      </w:pPr>
      <w:r>
        <w:rPr>
          <w:rFonts w:ascii="Microsoft JhengHei" w:hAnsi="Microsoft JhengHei" w:eastAsia="Microsoft JhengHei" w:cs="Microsoft JhengHei"/>
          <w:b/>
          <w:color w:val="1F3B73"/>
          <w:sz w:val="28"/>
        </w:rPr>
        <w:t>三、風險與觀察重點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・2 奈米製程初期將稀釋下半年毛利率約 3～4 個百分點（法人說法）。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・台積電法說第 3 季財測為美元營收 446～458 億美元，以 1 美元兌 32 元新台幣換算約新台幣 1.42～1.46 兆元，達標與否為後續觀察重點。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・9 月 11 日公布之美國 8 月核心 CPI、美債殖利率與原油價格走勢，將影響高本益比科技股評價（永豐投顧觀點）。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・「以本益比 20 倍看有挑戰 3 字頭實力」為法人推估語句，★原文未將其列為正式目標價。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p>
      <w:pPr>
        <w:spacing w:before="160" w:after="100"/>
        <w:pBdr>
          <w:bottom w:val="single" w:sz="8" w:space="2" w:color="1F3B73"/>
        </w:pBdr>
      </w:pPr>
      <w:r>
        <w:rPr>
          <w:rFonts w:ascii="Microsoft JhengHei" w:hAnsi="Microsoft JhengHei" w:eastAsia="Microsoft JhengHei" w:cs="Microsoft JhengHei"/>
          <w:b/>
          <w:color w:val="1F3B73"/>
          <w:sz w:val="28"/>
        </w:rPr>
        <w:t>四、來源連結</w:t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7"/>
        </w:rPr>
        <w:t>・工商時報｜台積電目標價 高盛喊到3,100元　https://www.ctee.com.tw/news/20260911700088-430201</w:t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7"/>
        </w:rPr>
        <w:t>・工商時報｜台積電鉅額交易見2,710元 台股上看50K　https://www.ctee.com.tw/news/20260911700089-430201</w:t>
      </w:r>
    </w:p>
    <w:p>
      <w:pPr>
        <w:spacing w:after="160" w:before="0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p>
      <w:pPr>
        <w:spacing w:before="200"/>
      </w:pPr>
      <w:r>
        <w:rPr>
          <w:rFonts w:ascii="Microsoft JhengHei" w:hAnsi="Microsoft JhengHei" w:eastAsia="Microsoft JhengHei" w:cs="Microsoft JhengHei"/>
          <w:b/>
          <w:color w:val="993333"/>
          <w:sz w:val="18"/>
        </w:rPr>
        <w:t>本摘要依公開新聞整理，非完整報告。原文未載之數字一律標示「★原文未載」，未作任何推估。</w:t>
      </w:r>
    </w:p>
    <w:sectPr w:rsidR="00FC693F" w:rsidRPr="0006063C" w:rsidSect="00034616">
      <w:head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 w:cs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