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0"/>
        </w:rPr>
        <w:t>台達電(2308)　＋ 光寶科(2301)　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產業：電源／電力電子　│　場次：2026/07/28 早盤　│　全市場掃描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1361"/>
        <w:gridCol w:w="4422"/>
      </w:tblGrid>
      <w:tr>
        <w:tc>
          <w:tcPr>
            <w:tcW w:type="dxa" w:w="238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36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442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近期營運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台達電(2308)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2,565 元</w:t>
            </w:r>
          </w:p>
        </w:tc>
        <w:tc>
          <w:tcPr>
            <w:tcW w:type="dxa" w:w="4422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營收 1832.56 億元，季增 15%、年增 47.7%，創單季新高</w:t>
            </w:r>
          </w:p>
        </w:tc>
      </w:tr>
      <w:tr>
        <w:tc>
          <w:tcPr>
            <w:tcW w:type="dxa" w:w="2381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光寶科(2301)</w:t>
            </w:r>
          </w:p>
        </w:tc>
        <w:tc>
          <w:tcPr>
            <w:tcW w:type="dxa" w:w="147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361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280 元</w:t>
            </w:r>
          </w:p>
        </w:tc>
        <w:tc>
          <w:tcPr>
            <w:tcW w:type="dxa" w:w="4422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營收 527.04 億元，季增 21.4%、年增 30.4%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投資論點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市場近期傳出 AI 伺服器導入 800VDC 新一代供電架構時程可能遞延，法人認為僅是導入時間調整、長期趨勢未變，隨 AI 伺服器功耗持續攀升，電源雙雄仍是主要受惠者。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800VDC 預計 2027 年開始小量生產，之後逐季放量；目前供電架構仍可滿足下一代 AI Server 產品。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台達電：受惠 AI 資料中心用電需求提升，PSU、Power Rack 及相關散熱元件規格升級趨勢明確，可望推升產品單價與毛利率；持續朝資料中心系統整合商發展，透過擴廠及全球團隊布局擴大競爭優勢。上半年營收 3,426.09 億元、年增 41%。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光寶科：受惠高階伺服器電源、備援電池模組（BBU）、液冷散熱系統（CDU）及 Power Rack 需求增長。上半年營收 961.12 億元、年增 25.08%。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對照組：7/23 已收錄之美系外資將台達電目標價自 2,480 元下修至 2,280 元，理由同為 800V 導入較慢；本次本土法人 2,565 元明顯樂觀，兩者對「遞延」的解讀方向一致但幅度評價分歧。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風險與待確認事項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800VDC 若自 2027 年再度遞延，本次「時間調整而非需求消失」的核心假設會失效；美系外資已因此下修 2026-2028 年 EPS。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本則報告機構未具名、目標價舊值未揭露，無法確認是調升或維持既有數字，待確認。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台達電 2,565 元與美系外資 2,280 元相差 12.5%，兩份報告時間僅隔數日，建議以 800VDC 出貨時程的實際指引為裁決依據。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光寶科的 BBU／CDU 業務規模仍小於本業，占比與毛利率貢獻新聞未揭露，待確認。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2026/7/28 07:40 電源雙雄目標價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https://www.ftnn.com.tw/news/564785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