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和碩(4938)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美系外資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96 元（前值 85 元，+12.94%，本系統回算）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2026/08/13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★訊號結構值得注意：目標價上調 12.94%，投資評等卻仍維持「中立」而非升評，代表外資認可基本面改善但不認為股價具相對吸引力。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合併營收 2,744.48 億元，季增 12.4%、年增 2.7%；毛利率 4.4%、年增 1.3 個百分點；營益率 1.5%，季增 0.3、年增 0.9 個百分點。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歸屬母公司淨利 44.88 億元，季增 187.5%、年增 1,463.8%；EPS 1.68 元，上半年 EPS 2.26 元。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AI 伺服器營收正在成長且超出預期，主因強勁的伺服器出貨量及更高的 PC 平均售價；Q3 伺服器營收在 GB300 與 HGX 出貨帶動下將續增。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公司自述：今年訂出的十倍數成長目標可望達成，全年伺服器成長幅度有望超越十倍數；伺服器業務在 1~2 年內營收規模有機會躋身前三大事業部門。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資金面：計畫發行不超過 200 億元公司債及不超過 5 億美元借款以支應 AI 伺服器關鍵組件採購；2026 年資本支出計畫維持 3~5 億美元不變。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★評等維持中立是本則最重要的訊息 — 目標價上修不等於買進建議，讀者不應只取 96 元這個數字。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獲利基期極低：Q2 淨利年增 1,463.8%、EPS 年增 1,427.3%，係去年同期基期過低所致，不代表經常性獲利能力。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毛利率僅 4.4%、營益率僅 1.5%，屬典型低毛利 ODM 結構，營收放大對淨利的槓桿有限但對營運資金壓力大。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外資預期 2026 下半年 PC 銷售將以個位數百分比下降，主因零件供應不確定性；記憶體供應為新機出貨時間的關鍵變數。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為支應 AI 伺服器組件採購而發債借款，將增加財務費用與負債水位，原文未討論對每股獲利的稀釋或利息負擔。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券商未具名；未載報告出具日期、未揭露 EPS 預估與本益比，96 元無法回算驗證。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《電週邊》和碩伺服器動能強 外資上調目標價至96元（工商時報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https://www.ctee.com.tw/news/20260813701084-430201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