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和碩（4938）｜高盛證券 賣出 ★目標價未載（ODM 產業報告 補收錄）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2026/09/05 早盤場次｜2026/09/04 23:57 經濟日報紙本版 崔馨方（09/04 10:46 同報告首發稿未列和碩）｜產業：電子代工－ODM／EMS（AI 伺服器組裝／手機）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高盛證券（★具名）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賣出（★本系統首次紀錄高盛對和碩評等；新舊未載）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★原文未載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★09/04 收盤價待補，暫不回算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 23:57｜經濟日報 9735332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既有序列：美系外資 08/13 中立、目標價 96（前值 85）；法人 08/05 正向（伺服器業務今年營收有機會年增 8～10 倍，Q2 起出貨高單價 GB 機櫃至二三線 CSP 與 neocloud）；金控旗下投顧 08/13 點名伺服器轉型下半年啟動（無評等）。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高盛 ODM 10 檔評等：買進鴻海／緯穎／緯創／奇鋐；中立技嘉／廣達／英業達／仁寶／華碩；賣出和碩（唯一負向評等）。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產業面：高盛看下半年 ODM 成長重心在新一代 AI 伺服器機架，蘋果新機量產、AI 伺服器規格升級、ASIC 滲透率提升為三大動能；10 家 ODM 8／9／10 月平均營收估月減 2%／月減 3%／月增 3%，年增 50%／25%／27%。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和碩落入「賣出」：原文未載個別理由；本系統推論為和碩營收仍以消費性電子（iPhone 組裝等）為主、AI 伺服器占比與能見度相對同業偏低，在上半年拉貨潮後消費性電子放緩的情境下受惠程度最弱、相對評價偏高。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對照：市場既有觀點（美系外資 08/13 中立 96、法人 08/05 伺服器營收年增 8～10 倍）與高盛「賣出」出現分歧，屬 ODM 族群中少見的明確負向評等，值得列為觀察重點。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★原文未載目標價、未載評等新舊與個別論述；「賣出」理由為本系統推論，待高盛個別報告或後續新聞補充。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若和碩 GB 機櫃出貨與 neocloud 訂單如公司預期放量，高盛負向評等存在被打臉的風險；反之若 iPhone 新機拉貨不如預期，負向評等將獲印證。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https://money.udn.com/money/story/5607/9735332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https://money.udn.com/money/story/5612/9734021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