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Microsoft JhengHei" w:hAnsi="Microsoft JhengHei" w:eastAsia="Microsoft JhengHei" w:cs="Microsoft JhengHei"/>
          <w:b/>
          <w:color w:val="1F3364"/>
          <w:sz w:val="34"/>
        </w:rPr>
        <w:t>啟碁（6285）券商觀點摘要</w:t>
      </w:r>
    </w:p>
    <w:p>
      <w:pPr>
        <w:spacing w:after="200" w:before="0"/>
      </w:pPr>
      <w:r>
        <w:rPr>
          <w:rFonts w:ascii="Microsoft JhengHei" w:hAnsi="Microsoft JhengHei" w:eastAsia="Microsoft JhengHei" w:cs="Microsoft JhengHei"/>
          <w:b w:val="0"/>
          <w:color w:val="555555"/>
          <w:sz w:val="19"/>
        </w:rPr>
        <w:t>FactSet 外資分析師共識彙整　｜　2026/08/11（二）盤後場次　｜　產業：網通－低軌衛星／無線寬頻設備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color w:val="1F3364"/>
          <w:sz w:val="25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1F33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370"/>
            <w:shd w:val="clear" w:color="auto" w:fill="1F33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來源機構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FactSet 分析師共識彙整（鉅亨網外資評等表「券商」欄標示為 Factset）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投資評等</w:t>
            </w:r>
          </w:p>
        </w:tc>
        <w:tc>
          <w:tcPr>
            <w:tcW w:type="dxa" w:w="7370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符合市場（原表用語）。重要變動：2026/08/06 該檔評等為「超越市場」，本次由「超越市場」降為「符合市場」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330 元／前值 302 元（+9.3%）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評等日期</w:t>
            </w:r>
          </w:p>
        </w:tc>
        <w:tc>
          <w:tcPr>
            <w:tcW w:type="dxa" w:w="7370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20260811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核心觀察（本場次唯一）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目標價調升 9.3% 的同時評等遭降級，兩者方向背離。此組合的常見成因有二：（1）股價漲幅已超前，即使上修獲利，剩餘上檔空間仍不足以支撐超額報酬評等；（2）分析師結構改變，樂觀者退出或新增中性者拉低整體評等分布。原表未提供任何說明，無法判斷屬何者，但此為本場次唯一評等降級個案，建議列為後續追蹤重點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隱含空間</w:t>
            </w:r>
          </w:p>
        </w:tc>
        <w:tc>
          <w:tcPr>
            <w:tcW w:type="dxa" w:w="7370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該表現價欄顯示 254 元（頁面自身顯示值），對照 330 元約 +30%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本益比／EPS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原表皆未揭露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本系統序列</w:t>
            </w:r>
          </w:p>
        </w:tc>
        <w:tc>
          <w:tcPr>
            <w:tcW w:type="dxa" w:w="7370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292 元（2026/07/29 金控龍頭旗下投顧．推薦，未明列評等）→ 302 元（2026/08/06 FactSet．超越市場）→ 330 元（2026/08/11 FactSet．符合市場）。三週內共識目標價自 292 元累計上調 13.0%，惟評等在最後一步反向降級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color w:val="1F3364"/>
          <w:sz w:val="25"/>
        </w:rPr>
        <w:t>二、投資論點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・共識目標價連續兩次上調（292→302→330 元），三週累計 +13.0%，方向明確為上修，反映分析師對啟碁獲利預估持續改善。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・但評等由「超越市場」降為「符合市場」，代表分析師整體已不認為啟碁能相對大盤取得超額報酬——在目標價同步上修的前提下，這通常意味股價漲速已快於獲利上修速度。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・族群背景（8/11 盤面）：低軌衛星概念股當日走勢分歧，指標股僅一檔收紅，族群整體動能不如被動元件與 PCB／CCL，與評等降級的方向一致。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・解讀建議：目標價上修應視為獲利面的正面訊號，評等降級則應視為評價面的警訊，兩者針對的是不同層次，不宜只取其一作為投資結論。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color w:val="1F3364"/>
          <w:sz w:val="25"/>
        </w:rPr>
        <w:t>三、營運與財務數字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・共識目標價：302 元 → 330 元（+9.3%）。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・鉅亨網外資評等表現價欄顯示 254 元。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・本系統歷史序列：292 元（7/29 內資投顧）、302 元（8/6 FactSet 超越市場）、330 元（8/11 FactSet 符合市場）。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・原表未提供 EPS、營收、毛利率等任何營運數字。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color w:val="1F3364"/>
          <w:sz w:val="25"/>
        </w:rPr>
        <w:t>四、風險與資訊缺口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・本則為分析師共識彙整而非單一券商報告，無法追溯任何一家券商的評價方法與獲利假設。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・最大缺口：目標價上修 9.3% 卻同時降評，原表完全未提供理由，兩者背離的成因無法判斷。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・未揭露 EPS 預估、本益比、參與統計的分析師家數、目標價時間框架。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・無任何營運數字佐證，無法判斷 330 元對應的獲利假設是否合理。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・評等降級是本則最重要的資訊，但媒體與行情站通常只顯示目標價變動，此訊號極易被忽略。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・低軌衛星題材的營收認列時程與客戶集中度風險，原表完全未涵蓋。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・共識價與現價 254 元之間仍有約 30% 空間，但在「符合市場」評等下，此空間的可信度須打折看待。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color w:val="1F3364"/>
          <w:sz w:val="25"/>
        </w:rPr>
        <w:t>五、來源連結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18"/>
        </w:rPr>
        <w:t>・鉅亨網 外資評等表（評等日期 20260811）：https://www.cnyes.com/twstock/board/ratediff.aspx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18"/>
        </w:rPr>
        <w:t>・族群背景：FTNN 新聞網（低軌衛星指標股 8/11 盤後）2026/08/11：https://www.ftnn.com.tw/news/569025</w:t>
      </w:r>
    </w:p>
    <w:p>
      <w:pPr>
        <w:spacing w:after="60" w:before="200"/>
      </w:pPr>
      <w:r>
        <w:rPr>
          <w:rFonts w:ascii="Microsoft JhengHei" w:hAnsi="Microsoft JhengHei" w:eastAsia="Microsoft JhengHei" w:cs="Microsoft JhengHei"/>
          <w:b w:val="0"/>
          <w:color w:val="777777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