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/>
          <w:color w:val="1F3864"/>
          <w:sz w:val="32"/>
        </w:rPr>
        <w:t>嘉澤(3533)　券商觀點摘要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404040"/>
          <w:sz w:val="19"/>
        </w:rPr>
        <w:t>2026-08-14／盤後場次　　資料整理：旺來 wowwow31001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540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日期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2026-08-14（盤後場次）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券商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美系外資（原文未具名）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外資／內資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個股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嘉澤(3533)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產業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電子零組件－連接器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評等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買進（維持）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2,500 元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目標價（舊）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3,000 元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一句話重點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Q2財報低於法人預期，2026／2027／2028年獲利預估下修14%／5%／7%，維持買進但目標價由3,000元下調至2,500元。</w:t>
            </w:r>
          </w:p>
        </w:tc>
      </w:tr>
    </w:tbl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二、論點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★本場次最一致的訊號＝美系、日系及歐系三家外資同日、同方向下調嘉澤2026至2028年獲利與 EPS 預估並同步下調目標價，且三家全部維持「買進」評等——是「降價不降評」的典型組合。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下修幅度16.67%（本系統回算）。原文載理由＝Q2毛利率受原物料成本上升及新產品處於學習曲線階段的不利影響；★關鍵供應鏈觀察＝伺服器 ODM 廠似乎面臨記憶體、PCB、CPU 等組件短缺，公司預計新伺服器平台所需新款 CPU 插槽的出貨量顯著提升將推遲，這將對2026年下半年毛利率產生負面影響。惟仍看好2026／2027年通用型伺服器產業整體成長，認為新平台出貨量顯著成長將推動嘉澤2027年業務發展。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共同觸發事件＝嘉澤第2季及上半年財報低於法人預期。上半年營業毛利89.72億元、年增8.78%，合併毛利率47.48%、年減3.74個百分點；營業淨利48.11億元、年減4.71%，營業淨利率25.46%、年減5.9個百分點。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★獲利與毛利率背離＝上半年稅後盈餘43.81億元、年增44.83%，EPS 39.04元，獲利大幅成長的同時營業淨利卻年減4.71%，顯示成長來自營業外項目而非本業，這是三家外資同時動手的核心原因。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營收動能仍在＝公司自結2026年7月合併營收33.69億元、年增18.6%，創單月歷史新高；累計前7月222.8億元、年增17.44%。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公司說法＝雖上半年 PC 受缺料拖累、伺服器新平台滲透率低、營運表現平平，但隨伺服器新平台放量、新產品（AI 伺服器 QD 水冷快接頭等）進入量產，仍樂觀看待未來營運。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原文載股價反應＝三家外資報告使嘉澤股價連兩天走低（8/13 法說後即遭摜殺至跌停）。</w:t>
      </w:r>
    </w:p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C00000"/>
          <w:sz w:val="24"/>
        </w:rPr>
        <w:t>三、風險與資訊限制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三家券商全部未具名（僅稱美系／日系／歐系），無法判斷研究品質，亦無法與既有序列逐家比對；三家皆未載報告出具日期。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★三家皆未揭露 EPS 預估絕對值、本益比與評價年度，目標價完全無法獨立回算驗證，僅能取得下修「幅度」。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毛利率壓力為已實現事實而非預期＝Q2 毛利率45.47%、季減4.08個百分點、年減5.53個百分點（公司法說揭露），主因去年低價採購原材料已於首季消化完畢，目前須反映當前原材料市價。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★公司自述改善時點偏遠＝需等油價回穩與2027年伺服器新平台放量後毛利率才會改善，投資期間至少拉長一年。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美系外資自載的遞延風險最具體＝伺服器 ODM 面臨記憶體、PCB、CPU 組件短缺，新款 CPU 插槽出貨顯著提升將推遲，且推遲時程與影響金額均未量化。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「維持買進但大砍目標價」的組合訊號矛盾，評等未動可能只是尚未反映，後續若再有負面數據，降評風險高於升評機會。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本則為新聞轉述券商報告、非報告原文。</w:t>
      </w:r>
    </w:p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四、來源連結</w:t>
      </w:r>
    </w:p>
    <w:p>
      <w:pPr>
        <w:spacing w:after="20"/>
        <w:ind w:left="227"/>
      </w:pPr>
      <w:r>
        <w:rPr>
          <w:rFonts w:ascii="Microsoft JhengHei" w:hAnsi="Microsoft JhengHei" w:eastAsia="Microsoft JhengHei" w:cs="Microsoft JhengHei"/>
          <w:b w:val="0"/>
          <w:sz w:val="18"/>
        </w:rPr>
        <w:t>• 中時新聞網《電零組》毛利率遇逆風 3外資同步下調嘉澤目標價（2026/08/14 10:29）</w:t>
      </w:r>
    </w:p>
    <w:p>
      <w:pPr>
        <w:spacing w:after="80"/>
        <w:ind w:left="454"/>
      </w:pPr>
      <w:r>
        <w:rPr>
          <w:rFonts w:ascii="Microsoft JhengHei" w:hAnsi="Microsoft JhengHei" w:eastAsia="Microsoft JhengHei" w:cs="Microsoft JhengHei"/>
          <w:b w:val="0"/>
          <w:color w:val="1F4E99"/>
          <w:sz w:val="17"/>
        </w:rPr>
        <w:t>https://www.chinatimes.com/realtimenews/20260814001772-260410</w:t>
      </w:r>
    </w:p>
    <w:p>
      <w:pPr>
        <w:spacing w:after="80" w:before="200"/>
        <w:jc w:val="center"/>
      </w:pPr>
      <w:r>
        <w:rPr>
          <w:rFonts w:ascii="Microsoft JhengHei" w:hAnsi="Microsoft JhengHei" w:eastAsia="Microsoft JhengHei" w:cs="Microsoft JhengHei"/>
          <w:b w:val="0"/>
          <w:color w:val="808080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