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凱基投顧｜國巨*(2327) 個股摘要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color w:val="595959"/>
          <w:sz w:val="18"/>
          <w:szCs w:val="18"/>
        </w:rPr>
        <w:t xml:space="preserve">報導日期：2026年7月23日　來源類型：公開新聞整理</w:t>
      </w:r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評等／目標價摘要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shd w:fill="DEEA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券商</w:t>
            </w:r>
          </w:p>
        </w:tc>
        <w:tc>
          <w:tcPr>
            <w:tcW w:type="dxa" w:w="68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凱基投顧／內資</w:t>
            </w:r>
          </w:p>
        </w:tc>
      </w:tr>
      <w:tr>
        <w:tc>
          <w:tcPr>
            <w:tcW w:type="dxa" w:w="2200"/>
            <w:shd w:fill="DEEA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評等</w:t>
            </w:r>
          </w:p>
        </w:tc>
        <w:tc>
          <w:tcPr>
            <w:tcW w:type="dxa" w:w="68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買進（初次基本面研究）</w:t>
            </w:r>
          </w:p>
        </w:tc>
      </w:tr>
      <w:tr>
        <w:tc>
          <w:tcPr>
            <w:tcW w:type="dxa" w:w="2200"/>
            <w:shd w:fill="DEEA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目標價</w:t>
            </w:r>
          </w:p>
        </w:tc>
        <w:tc>
          <w:tcPr>
            <w:tcW w:type="dxa" w:w="68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1,250 元（推測合理股價）</w:t>
            </w:r>
          </w:p>
        </w:tc>
      </w:tr>
      <w:tr>
        <w:tc>
          <w:tcPr>
            <w:tcW w:type="dxa" w:w="2200"/>
            <w:shd w:fill="DEEA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產業判斷</w:t>
            </w:r>
          </w:p>
        </w:tc>
        <w:tc>
          <w:tcPr>
            <w:tcW w:type="dxa" w:w="68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MLCC 價格 2026-28 年估上漲 16%～29%</w:t>
            </w:r>
          </w:p>
        </w:tc>
      </w:tr>
    </w:tbl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論點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凱基投顧於國巨股價大幅回檔之際開啟基本面研究並給予「買進」。日、韓廠商產能調配以滿足 AI 需求，推估日廠 2026-2028 年出現 6%、9%、12% 的供給缺口，主要由國巨承接。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終端客戶基於品質穩定性考量、且被動元件占成本比重極低，接受漲價意願高，漲價潮由中高階外溢至較低階料號。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本輪漲價由 AI 需求持續吸收有效產能、排擠其他料號供給所驅動，與 2017-18 年由消費性需求引爆不同；漲勢較溫和但更可持續，只要 AI 需求維持成長即可支撐價格向上。</w:t>
      </w:r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風險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消費性需求並無明顯復甦，若 AI 需求放緩，漲價動能將失去主要支撐。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與大摩同日觀點相比（1,465 元），凱基目標價相對保守，反映初次研究之審慎假設。</w:t>
      </w:r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來源連結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color w:val="595959"/>
          <w:sz w:val="18"/>
          <w:szCs w:val="18"/>
        </w:rPr>
        <w:t xml:space="preserve">https://www.chinatimes.com/realtimenews/20260723003706-260410</w:t>
      </w:r>
    </w:p>
    <w:p>
      <w:pPr>
        <w:spacing w:after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2026-07-23T11:18:24.765Z</dcterms:created>
  <dcterms:modified xsi:type="dcterms:W3CDTF">2026-07-23T11:18:24.765Z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