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ContentType="application/vnd.openxmlformats-officedocument.wordprocessingml.header+xml" PartName="/word/header1.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before="0"/>
        <w:jc w:val="center"/>
      </w:pPr>
      <w:r>
        <w:rPr>
          <w:rFonts w:ascii="Microsoft JhengHei" w:hAnsi="Microsoft JhengHei" w:eastAsia="Microsoft JhengHei" w:cs="Microsoft JhengHei"/>
          <w:b/>
          <w:sz w:val="36"/>
        </w:rPr>
        <w:t>國巨*(2327)　統一投顧：買進（重申）、目標價688元</w:t>
      </w:r>
    </w:p>
    <w:p>
      <w:pPr>
        <w:spacing w:after="200" w:before="0"/>
        <w:jc w:val="center"/>
      </w:pPr>
      <w:r>
        <w:rPr>
          <w:rFonts w:ascii="Microsoft JhengHei" w:hAnsi="Microsoft JhengHei" w:eastAsia="Microsoft JhengHei" w:cs="Microsoft JhengHei"/>
          <w:b w:val="0"/>
          <w:color w:val="606060"/>
          <w:sz w:val="19"/>
        </w:rPr>
        <w:t>資料日期：2026-09-10　｜　早盤場次　｜　浮水印：旺來 wowwow31001</w:t>
      </w:r>
    </w:p>
    <w:p>
      <w:pPr>
        <w:spacing w:after="80" w:before="200"/>
      </w:pPr>
      <w:r>
        <w:rPr>
          <w:rFonts w:ascii="Microsoft JhengHei" w:hAnsi="Microsoft JhengHei" w:eastAsia="Microsoft JhengHei" w:cs="Microsoft JhengHei"/>
          <w:b/>
          <w:sz w:val="26"/>
        </w:rPr>
        <w:t>一、評等與目標價摘要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268"/>
            <w:shd w:val="clear" w:color="auto" w:fill="D9E2F3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 w:cs="Microsoft JhengHei"/>
                <w:b/>
                <w:sz w:val="19"/>
              </w:rPr>
              <w:t>項目</w:t>
            </w:r>
          </w:p>
        </w:tc>
        <w:tc>
          <w:tcPr>
            <w:tcW w:type="dxa" w:w="6520"/>
            <w:shd w:val="clear" w:color="auto" w:fill="D9E2F3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 w:cs="Microsoft JhengHei"/>
                <w:b/>
                <w:sz w:val="19"/>
              </w:rPr>
              <w:t>內容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報告日期</w:t>
            </w:r>
          </w:p>
        </w:tc>
        <w:tc>
          <w:tcPr>
            <w:tcW w:type="dxa" w:w="6520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2026-09-09（旺得富報導；原報告日★未載）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券商／機構</w:t>
            </w:r>
          </w:p>
        </w:tc>
        <w:tc>
          <w:tcPr>
            <w:tcW w:type="dxa" w:w="6520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統一投顧（★具名）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外資／內資</w:t>
            </w:r>
          </w:p>
        </w:tc>
        <w:tc>
          <w:tcPr>
            <w:tcW w:type="dxa" w:w="6520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內資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產業</w:t>
            </w:r>
          </w:p>
        </w:tc>
        <w:tc>
          <w:tcPr>
            <w:tcW w:type="dxa" w:w="6520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被動元件－MLCC／鉭質電容／電阻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投資評等</w:t>
            </w:r>
          </w:p>
        </w:tc>
        <w:tc>
          <w:tcPr>
            <w:tcW w:type="dxa" w:w="6520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買進（重申）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目標價（新）</w:t>
            </w:r>
          </w:p>
        </w:tc>
        <w:tc>
          <w:tcPr>
            <w:tcW w:type="dxa" w:w="6520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688 元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目標價（前值）</w:t>
            </w:r>
          </w:p>
        </w:tc>
        <w:tc>
          <w:tcPr>
            <w:tcW w:type="dxa" w:w="6520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★原文未載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資料型態</w:t>
            </w:r>
          </w:p>
        </w:tc>
        <w:tc>
          <w:tcPr>
            <w:tcW w:type="dxa" w:w="6520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新聞報導轉述，非完整報告</w:t>
            </w:r>
          </w:p>
        </w:tc>
      </w:tr>
    </w:tbl>
    <w:p>
      <w:pPr>
        <w:spacing w:after="80" w:before="200"/>
      </w:pPr>
      <w:r>
        <w:rPr>
          <w:rFonts w:ascii="Microsoft JhengHei" w:hAnsi="Microsoft JhengHei" w:eastAsia="Microsoft JhengHei" w:cs="Microsoft JhengHei"/>
          <w:b/>
          <w:sz w:val="26"/>
        </w:rPr>
        <w:t>二、投資論點</w:t>
      </w:r>
    </w:p>
    <w:p>
      <w:pPr>
        <w:spacing w:after="60" w:before="0"/>
        <w:ind w:left="340"/>
      </w:pPr>
      <w:r>
        <w:rPr>
          <w:rFonts w:ascii="Microsoft JhengHei" w:hAnsi="Microsoft JhengHei" w:eastAsia="Microsoft JhengHei" w:cs="Microsoft JhengHei"/>
          <w:b w:val="0"/>
          <w:sz w:val="21"/>
        </w:rPr>
        <w:t>• 8月營收163.32億元，連續6個月創新高，月增1.2%、年增51.8%。</w:t>
      </w:r>
    </w:p>
    <w:p>
      <w:pPr>
        <w:spacing w:after="60" w:before="0"/>
        <w:ind w:left="340"/>
      </w:pPr>
      <w:r>
        <w:rPr>
          <w:rFonts w:ascii="Microsoft JhengHei" w:hAnsi="Microsoft JhengHei" w:eastAsia="Microsoft JhengHei" w:cs="Microsoft JhengHei"/>
          <w:b w:val="0"/>
          <w:sz w:val="21"/>
        </w:rPr>
        <w:t>• 第三季營收達成率已達69%。</w:t>
      </w:r>
    </w:p>
    <w:p>
      <w:pPr>
        <w:spacing w:after="60" w:before="0"/>
        <w:ind w:left="340"/>
      </w:pPr>
      <w:r>
        <w:rPr>
          <w:rFonts w:ascii="Microsoft JhengHei" w:hAnsi="Microsoft JhengHei" w:eastAsia="Microsoft JhengHei" w:cs="Microsoft JhengHei"/>
          <w:b w:val="0"/>
          <w:sz w:val="21"/>
        </w:rPr>
        <w:t>• 估今明2年EPS 18.95元、27.53元；688元目標價對應今年約36倍、明年約25倍本益比（★倍數為依原文數字計算）。</w:t>
      </w:r>
    </w:p>
    <w:p>
      <w:pPr>
        <w:spacing w:after="60" w:before="0"/>
        <w:ind w:left="340"/>
      </w:pPr>
      <w:r>
        <w:rPr>
          <w:rFonts w:ascii="Microsoft JhengHei" w:hAnsi="Microsoft JhengHei" w:eastAsia="Microsoft JhengHei" w:cs="Microsoft JhengHei"/>
          <w:b w:val="0"/>
          <w:sz w:val="21"/>
        </w:rPr>
        <w:t>• ★同日花旗環球對同一檔給「買進」、目標價1,450元，內外資目標價差距逾一倍，宜併同參照。</w:t>
      </w:r>
    </w:p>
    <w:p>
      <w:pPr>
        <w:spacing w:after="80" w:before="200"/>
      </w:pPr>
      <w:r>
        <w:rPr>
          <w:rFonts w:ascii="Microsoft JhengHei" w:hAnsi="Microsoft JhengHei" w:eastAsia="Microsoft JhengHei" w:cs="Microsoft JhengHei"/>
          <w:b/>
          <w:sz w:val="26"/>
        </w:rPr>
        <w:t>三、風險與注意事項</w:t>
      </w:r>
    </w:p>
    <w:p>
      <w:pPr>
        <w:spacing w:after="60" w:before="0"/>
        <w:ind w:left="340"/>
      </w:pPr>
      <w:r>
        <w:rPr>
          <w:rFonts w:ascii="Microsoft JhengHei" w:hAnsi="Microsoft JhengHei" w:eastAsia="Microsoft JhengHei" w:cs="Microsoft JhengHei"/>
          <w:b w:val="0"/>
          <w:sz w:val="21"/>
        </w:rPr>
        <w:t>• ★★內外資目標價落差極大（688元 vs. 1,450元），評價假設分歧為最大不確定性。</w:t>
      </w:r>
    </w:p>
    <w:p>
      <w:pPr>
        <w:spacing w:after="60" w:before="0"/>
        <w:ind w:left="340"/>
      </w:pPr>
      <w:r>
        <w:rPr>
          <w:rFonts w:ascii="Microsoft JhengHei" w:hAnsi="Microsoft JhengHei" w:eastAsia="Microsoft JhengHei" w:cs="Microsoft JhengHei"/>
          <w:b w:val="0"/>
          <w:sz w:val="21"/>
        </w:rPr>
        <w:t>• 被動元件漲價循環一旦反轉，EPS成長率將快速收斂。</w:t>
      </w:r>
    </w:p>
    <w:p>
      <w:pPr>
        <w:spacing w:after="60" w:before="0"/>
        <w:ind w:left="340"/>
      </w:pPr>
      <w:r>
        <w:rPr>
          <w:rFonts w:ascii="Microsoft JhengHei" w:hAnsi="Microsoft JhengHei" w:eastAsia="Microsoft JhengHei" w:cs="Microsoft JhengHei"/>
          <w:b w:val="0"/>
          <w:sz w:val="21"/>
        </w:rPr>
        <w:t>• ★原文未列風險章節。</w:t>
      </w:r>
    </w:p>
    <w:p>
      <w:pPr>
        <w:spacing w:after="80" w:before="200"/>
      </w:pPr>
      <w:r>
        <w:rPr>
          <w:rFonts w:ascii="Microsoft JhengHei" w:hAnsi="Microsoft JhengHei" w:eastAsia="Microsoft JhengHei" w:cs="Microsoft JhengHei"/>
          <w:b/>
          <w:sz w:val="26"/>
        </w:rPr>
        <w:t>四、來源連結</w:t>
      </w:r>
    </w:p>
    <w:p>
      <w:pPr>
        <w:spacing w:after="60" w:before="0"/>
        <w:ind w:left="340"/>
      </w:pPr>
      <w:r>
        <w:rPr>
          <w:rFonts w:ascii="Microsoft JhengHei" w:hAnsi="Microsoft JhengHei" w:eastAsia="Microsoft JhengHei" w:cs="Microsoft JhengHei"/>
          <w:b w:val="0"/>
          <w:sz w:val="18"/>
        </w:rPr>
        <w:t>• 旺得富理財網（2026-09-09）　https://wantrich.chinatimes.com/news/20260909900144-420101</w:t>
      </w:r>
    </w:p>
    <w:p>
      <w:pPr>
        <w:spacing w:after="160" w:before="0"/>
      </w:pPr>
      <w:r>
        <w:rPr>
          <w:rFonts w:ascii="Microsoft JhengHei" w:hAnsi="Microsoft JhengHei" w:eastAsia="Microsoft JhengHei" w:cs="Microsoft JhengHei"/>
          <w:b w:val="0"/>
          <w:sz w:val="12"/>
        </w:rPr>
      </w:r>
    </w:p>
    <w:p>
      <w:pPr>
        <w:spacing w:after="80" w:before="0"/>
      </w:pPr>
      <w:r>
        <w:rPr>
          <w:rFonts w:ascii="Microsoft JhengHei" w:hAnsi="Microsoft JhengHei" w:eastAsia="Microsoft JhengHei" w:cs="Microsoft JhengHei"/>
          <w:b w:val="0"/>
          <w:color w:val="606060"/>
          <w:sz w:val="17"/>
        </w:rPr>
        <w:t>※ 本摘要依公開新聞整理，非完整報告。★ 標示處為原文未載或表述模糊，未自行推定；數字不確定者已標「待確認」。</w:t>
      </w:r>
    </w:p>
    <w:sectPr w:rsidR="00FC693F" w:rsidRPr="0006063C" w:rsidSect="00034616">
      <w:headerReference w:type="default" r:id="rId9"/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>
  <w:p>
    <w:pPr>
      <w:spacing w:after="0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WordWaterMark6187" o:spid="_x0000_s2049" type="#_x0000_t136" style="position:absolute;margin-left:0;margin-top:0;width:520pt;height:80pt;rotation:315;z-index:-251656192;mso-position-horizontal:center;mso-position-horizontal-relative:margin;mso-position-vertical:center;mso-position-vertical-relative:margin" o:allowincell="f" fillcolor="#e8e8e8" stroked="f">
          <v:fill opacity=".18"/>
          <v:textpath style="font-family:&quot;Microsoft JhengHei&quot;;font-size:1pt" string="旺來 wowwow31001"/>
        </v:shape>
      </w:pic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