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28"/>
        </w:rPr>
        <w:t>大立光(3008)　群益投顧：買進（維持）、★原文未載</w:t>
      </w:r>
    </w:p>
    <w:p>
      <w:r>
        <w:rPr>
          <w:rFonts w:ascii="Microsoft JhengHei" w:hAnsi="Microsoft JhengHei" w:eastAsia="Microsoft JhengHei"/>
          <w:b w:val="0"/>
          <w:sz w:val="19"/>
        </w:rPr>
        <w:t>資料日期：2026-09-10　｜　盤後場次　｜　浮水印：旺來 wowwow31001</w:t>
      </w:r>
    </w:p>
    <w:p/>
    <w:p>
      <w:r>
        <w:rPr>
          <w:rFonts w:ascii="Microsoft JhengHei" w:hAnsi="Microsoft JhengHei" w:eastAsia="Microsoft JhengHei"/>
          <w:b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報告日期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2026-09-10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群益投顧（★具名）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內資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光學－手機鏡頭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投資評等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買進（維持）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資料型態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新聞報導轉述，非完整報告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4"/>
        </w:rPr>
        <w:t>二、投資論點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受惠 iPhone 18 Pro 可變光圈鏡頭；iPhone 18 多樣光學系統規格更新。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新鏡頭有利提高出貨單價，加上 iPhone Duo 後市銷量看好，可推動營收成長。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★高盛亦指出後置可變光圈利多大立光，大立光對蘋果營收曝險 45%－50%。</w:t>
      </w:r>
    </w:p>
    <w:p/>
    <w:p>
      <w:r>
        <w:rPr>
          <w:rFonts w:ascii="Microsoft JhengHei" w:hAnsi="Microsoft JhengHei" w:eastAsia="Microsoft JhengHei"/>
          <w:b/>
          <w:sz w:val="24"/>
        </w:rPr>
        <w:t>三、風險與注意事項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★★群益投顧本身示警：因未發表基礎款 iPhone 18、且 iPhone Duo 開賣初期產量稀少，預期今年下半年 iPhone 銷量較 2025 年同期下滑約 10%，預估出貨量約 1.26 億支。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記憶體（DRAM／NAND）大漲，iPhone 18 Pro／Pro Max 各漲價 100 美元，恐影響終端拉貨。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★另註：瑞銀於 2026-09-08 曾降大立光評等至賣出、目標價維持 5,000 元（時間窗外，僅供對照）。</w:t>
      </w:r>
    </w:p>
    <w:p/>
    <w:p>
      <w:r>
        <w:rPr>
          <w:rFonts w:ascii="Microsoft JhengHei" w:hAnsi="Microsoft JhengHei" w:eastAsia="Microsoft JhengHei"/>
          <w:b/>
          <w:sz w:val="24"/>
        </w:rPr>
        <w:t>四、來源連結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經濟日報（2026-09-10 08:44）　https://money.udn.com/money/story/5607/9745402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鉅亨網（2026-09-10 15:05）　https://news.cnyes.com/news/id/6602889</w:t>
      </w:r>
    </w:p>
    <w:p/>
    <w:p>
      <w:r>
        <w:rPr>
          <w:rFonts w:ascii="Microsoft JhengHei" w:hAnsi="Microsoft JhengHei" w:eastAsia="Microsoft JhengHei"/>
          <w:b w:val="0"/>
          <w:sz w:val="18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