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 w:cs="Microsoft JhengHei"/>
          <w:b/>
          <w:sz w:val="34"/>
        </w:rPr>
        <w:t>大立光（3008）券商觀點摘要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/>
          <w:sz w:val="21"/>
        </w:rPr>
        <w:t>摩根士丹利（大摩）證券　外資　｜　2026/09/12 早盤場次　｜　產業：光學－手機鏡頭／CPO</w:t>
      </w:r>
    </w:p>
    <w:p>
      <w:pPr>
        <w:spacing w:after="60" w:before="180"/>
      </w:pPr>
      <w:r>
        <w:rPr>
          <w:rFonts w:ascii="Microsoft JhengHei" w:hAnsi="Microsoft JhengHei" w:eastAsia="Microsoft JhengHei" w:cs="Microsoft JhengHei"/>
          <w:b/>
          <w:color w:val="1F3B73"/>
          <w:sz w:val="25"/>
        </w:rPr>
        <w:t>一、評等／目標價摘要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597"/>
      </w:tblGrid>
      <w:tr>
        <w:tc>
          <w:tcPr>
            <w:tcW w:type="dxa" w:w="2268"/>
            <w:shd w:val="clear" w:color="auto" w:fill="1F3B7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597"/>
            <w:shd w:val="clear" w:color="auto" w:fill="1F3B7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券商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摩根士丹利（Morgan Stanley，大摩）— 外資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報告日期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2026/09/12 見報（經濟日報 01:01）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投資評等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由「優於大盤（Overweight）」下調至「中立（Equal-weight）」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7,100 元（前值 4,836 元，調升 +46.8%）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09/11 收盤價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6,660 元（跌 60 元）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隱含上檔空間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約 +6.6%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本則性質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★補完 09/11 盤後場次以「美系大行（未具名）」登記之紀錄，機構名與新舊評等、新舊目標價數字均已確認</w:t>
            </w:r>
          </w:p>
        </w:tc>
      </w:tr>
    </w:tbl>
    <w:p>
      <w:pPr>
        <w:spacing w:after="60" w:before="180"/>
      </w:pPr>
      <w:r>
        <w:rPr>
          <w:rFonts w:ascii="Microsoft JhengHei" w:hAnsi="Microsoft JhengHei" w:eastAsia="Microsoft JhengHei" w:cs="Microsoft JhengHei"/>
          <w:b/>
          <w:color w:val="1F3B73"/>
          <w:sz w:val="25"/>
        </w:rPr>
        <w:t>二、論點</w:t>
      </w:r>
    </w:p>
    <w:p>
      <w:pPr>
        <w:spacing w:after="40"/>
        <w:ind w:left="340" w:hanging="227"/>
      </w:pPr>
      <w:r>
        <w:rPr>
          <w:rFonts w:ascii="Microsoft JhengHei" w:hAnsi="Microsoft JhengHei" w:eastAsia="Microsoft JhengHei" w:cs="Microsoft JhengHei"/>
          <w:b w:val="0"/>
          <w:sz w:val="20"/>
        </w:rPr>
        <w:t>・大摩核心判斷：市場對共同封裝光學（CPO）技術熱情過度燃燒，推升光學雙雄股價在一個月內大幅暴漲，估值已偏離基本面，故調降投資評級；惟同步上調目標價，反映獲利預估上修。</w:t>
      </w:r>
    </w:p>
    <w:p>
      <w:pPr>
        <w:spacing w:after="40"/>
        <w:ind w:left="340" w:hanging="227"/>
      </w:pPr>
      <w:r>
        <w:rPr>
          <w:rFonts w:ascii="Microsoft JhengHei" w:hAnsi="Microsoft JhengHei" w:eastAsia="Microsoft JhengHei" w:cs="Microsoft JhengHei"/>
          <w:b w:val="0"/>
          <w:sz w:val="20"/>
        </w:rPr>
        <w:t>・「上修獲利＋下調評等」為少見組合，意即大摩並非看空基本面，而是認為股價已提前反映利多。</w:t>
      </w:r>
    </w:p>
    <w:p>
      <w:pPr>
        <w:spacing w:after="40"/>
        <w:ind w:left="340" w:hanging="227"/>
      </w:pPr>
      <w:r>
        <w:rPr>
          <w:rFonts w:ascii="Microsoft JhengHei" w:hAnsi="Microsoft JhengHei" w:eastAsia="Microsoft JhengHei" w:cs="Microsoft JhengHei"/>
          <w:b w:val="0"/>
          <w:sz w:val="20"/>
        </w:rPr>
        <w:t>・基本面：受惠 iPhone 年度新機發布，預期第 3 季營運將出現季節性復甦。8 月合併營收 50.12 億元、月增 3%，為四個月最佳表現；預期 9 月出貨動能將超越 8 月。</w:t>
      </w:r>
    </w:p>
    <w:p>
      <w:pPr>
        <w:spacing w:after="40"/>
        <w:ind w:left="340" w:hanging="227"/>
      </w:pPr>
      <w:r>
        <w:rPr>
          <w:rFonts w:ascii="Microsoft JhengHei" w:hAnsi="Microsoft JhengHei" w:eastAsia="Microsoft JhengHei" w:cs="Microsoft JhengHei"/>
          <w:b w:val="0"/>
          <w:sz w:val="20"/>
        </w:rPr>
        <w:t>・CPO 進度：大摩認為目前股價已提前反映 FAU（光纖陣列）全球市占率超過 30% 的預期，而相關業務最快要到 2027 年第 2 季、甚至 2028 年才量產。</w:t>
      </w:r>
    </w:p>
    <w:p>
      <w:pPr>
        <w:spacing w:after="40"/>
        <w:ind w:left="340" w:hanging="227"/>
      </w:pPr>
      <w:r>
        <w:rPr>
          <w:rFonts w:ascii="Microsoft JhengHei" w:hAnsi="Microsoft JhengHei" w:eastAsia="Microsoft JhengHei" w:cs="Microsoft JhengHei"/>
          <w:b w:val="0"/>
          <w:sz w:val="20"/>
        </w:rPr>
        <w:t>・族群脈絡：本則為 09/07 瑞銀將大立光由「買進」降至「賣出」、目標價 5,000 元之後，光學族群在數個交易日內第二次遭外資降評；兩家機構降評理由一致（估值偏高），但目標價落差極大（5,000 元 vs 7,100 元）。</w:t>
      </w:r>
    </w:p>
    <w:p>
      <w:pPr>
        <w:spacing w:after="60" w:before="180"/>
      </w:pPr>
      <w:r>
        <w:rPr>
          <w:rFonts w:ascii="Microsoft JhengHei" w:hAnsi="Microsoft JhengHei" w:eastAsia="Microsoft JhengHei" w:cs="Microsoft JhengHei"/>
          <w:b/>
          <w:color w:val="1F3B73"/>
          <w:sz w:val="25"/>
        </w:rPr>
        <w:t>三、風險與觀察重點</w:t>
      </w:r>
    </w:p>
    <w:p>
      <w:pPr>
        <w:spacing w:after="40"/>
        <w:ind w:left="340" w:hanging="227"/>
      </w:pPr>
      <w:r>
        <w:rPr>
          <w:rFonts w:ascii="Microsoft JhengHei" w:hAnsi="Microsoft JhengHei" w:eastAsia="Microsoft JhengHei" w:cs="Microsoft JhengHei"/>
          <w:b w:val="0"/>
          <w:sz w:val="20"/>
        </w:rPr>
        <w:t>・★評價風險：股價自 7 月低點以來一度翻倍，9 月初高點 7,995 元；瑞銀指出股價已達 2027 年預估本益比 35 倍，較歷史同期 13～18 倍顯著偏高。</w:t>
      </w:r>
    </w:p>
    <w:p>
      <w:pPr>
        <w:spacing w:after="40"/>
        <w:ind w:left="340" w:hanging="227"/>
      </w:pPr>
      <w:r>
        <w:rPr>
          <w:rFonts w:ascii="Microsoft JhengHei" w:hAnsi="Microsoft JhengHei" w:eastAsia="Microsoft JhengHei" w:cs="Microsoft JhengHei"/>
          <w:b w:val="0"/>
          <w:sz w:val="20"/>
        </w:rPr>
        <w:t>・★CPO 量產時程風險：FAU 方案需通過康寧、Senko、AuthenX 等整合商驗證，且將面對既有供應商天孚通信與具垂直整合能力的 Coherent 等競爭者。</w:t>
      </w:r>
    </w:p>
    <w:p>
      <w:pPr>
        <w:spacing w:after="40"/>
        <w:ind w:left="340" w:hanging="227"/>
      </w:pPr>
      <w:r>
        <w:rPr>
          <w:rFonts w:ascii="Microsoft JhengHei" w:hAnsi="Microsoft JhengHei" w:eastAsia="Microsoft JhengHei" w:cs="Microsoft JhengHei"/>
          <w:b w:val="0"/>
          <w:sz w:val="20"/>
        </w:rPr>
        <w:t>・★本業風險：營收占比約 8 成的蘋果新機拉貨量持平；今年蘋果改變新機上市策略，標準版 iPhone 18 延後至 2027 年春季上市，使營收季節性走勢改變。</w:t>
      </w:r>
    </w:p>
    <w:p>
      <w:pPr>
        <w:spacing w:after="40"/>
        <w:ind w:left="340" w:hanging="227"/>
      </w:pPr>
      <w:r>
        <w:rPr>
          <w:rFonts w:ascii="Microsoft JhengHei" w:hAnsi="Microsoft JhengHei" w:eastAsia="Microsoft JhengHei" w:cs="Microsoft JhengHei"/>
          <w:b w:val="0"/>
          <w:sz w:val="20"/>
        </w:rPr>
        <w:t>・★觀察：大摩目標價 7,100 元高於現價 6.6%，空間有限；後續需觀察 9 月營收是否兌現「優於 8 月」的公司指引，以及 CPO 驗證進度是否提前。</w:t>
      </w:r>
    </w:p>
    <w:p>
      <w:pPr>
        <w:spacing w:after="60" w:before="180"/>
      </w:pPr>
      <w:r>
        <w:rPr>
          <w:rFonts w:ascii="Microsoft JhengHei" w:hAnsi="Microsoft JhengHei" w:eastAsia="Microsoft JhengHei" w:cs="Microsoft JhengHei"/>
          <w:b/>
          <w:color w:val="1F3B73"/>
          <w:sz w:val="25"/>
        </w:rPr>
        <w:t>四、來源連結</w:t>
      </w:r>
    </w:p>
    <w:p>
      <w:pPr>
        <w:spacing w:after="20"/>
        <w:ind w:left="283"/>
      </w:pPr>
      <w:r>
        <w:rPr>
          <w:rFonts w:ascii="Microsoft JhengHei" w:hAnsi="Microsoft JhengHei" w:eastAsia="Microsoft JhengHei" w:cs="Microsoft JhengHei"/>
          <w:b w:val="0"/>
          <w:sz w:val="17"/>
        </w:rPr>
        <w:t>・大摩降評大立光、玉晶光 指出估值偏離基本面（經濟日報 2026/09/12 01:01）　https://money.udn.com/money/story/5607/9749625</w:t>
      </w:r>
    </w:p>
    <w:p>
      <w:pPr>
        <w:spacing w:after="20"/>
        <w:ind w:left="283"/>
      </w:pPr>
      <w:r>
        <w:rPr>
          <w:rFonts w:ascii="Microsoft JhengHei" w:hAnsi="Microsoft JhengHei" w:eastAsia="Microsoft JhengHei" w:cs="Microsoft JhengHei"/>
          <w:b w:val="0"/>
          <w:sz w:val="17"/>
        </w:rPr>
        <w:t>・大立光及玉晶光逆勢揚 外資降評卻調高目標價（經濟日報 2026/09/11 10:10）　https://money.udn.com/money/story/5710/9748020</w:t>
      </w:r>
    </w:p>
    <w:p>
      <w:pPr>
        <w:spacing w:after="20"/>
        <w:ind w:left="283"/>
      </w:pPr>
      <w:r>
        <w:rPr>
          <w:rFonts w:ascii="Microsoft JhengHei" w:hAnsi="Microsoft JhengHei" w:eastAsia="Microsoft JhengHei" w:cs="Microsoft JhengHei"/>
          <w:b w:val="0"/>
          <w:sz w:val="17"/>
        </w:rPr>
        <w:t>・瑞銀降評喊賣、目標價5,000元 大立光重摔逾9％（工商時報 2026/09/07）　https://www.ctee.com.tw/news/20260907700824-430201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16"/>
        </w:rPr>
      </w:r>
    </w:p>
    <w:p>
      <w:pPr>
        <w:spacing w:after="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