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奇鋐（3017）｜金控旗下投顧 ★評等未載（看好） 目標價調升至 4,500 元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早盤場次｜2026/09/04 03:00 工商時報 A31 權證版 簡威瑟｜產業：電子零組件－散熱（水冷板／機殼／機櫃）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金控旗下投顧（★未具名）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★原文未載評等（看好語境）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4,500（調升；★前值原文未載）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★09/03 收盤價待補，暫不回算；Q3 EPS 估 28.53 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2026/09/04｜工商時報 20260904700288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既有序列：美系外資 08/15 買進 3,986；FactSet 共識 08/13 3,880（19 位分析師）；摩根大通 08/27 優於大盤（15 檔全數、未載 TP）；投顧法人 08/29 調高目標價（數字未載）→本則 4,500 視為該筆查證結案。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動能來自伺服器產品，ASIC 需求最強並帶動產品組合轉佳；預估 Q3 營收季增 19%、EPS 28.53 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Q4 VR 量產帶動水冷出貨；競爭對手良率問題使奇鋐水冷板單價與市占提升。VR Ultra 可能因 Socamm 設計須擴大水冷板解熱範圍，增加水冷板與 MQD 用量。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AMD MI400：原預期水冷市占僅低雙位數，經調查奇鋐為主要採購 CSP 供應商之一，預期 MI400 水冷出貨市占 30%～40%，且採雙層水冷板加內部分歧管，營收貢獻明顯提升。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★券商未具名、未載評等與前值；VR Ultra 設計尚未確定，用量假設可能變動。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MI400 市占上修屬供應鏈調查推估，尚待實際出貨驗證；散熱族群 09/02 起列處置／保證金調高（雙鴻），族群波動放大。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https://www.ctee.com.tw/news/20260904700288-430203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