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巧新（1563）券商觀點摘要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555555"/>
          <w:sz w:val="20"/>
        </w:rPr>
        <w:t>統一投顧（具名）｜2026/08/13 早盤場次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710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日期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2026/08/13（覆蓋窗口 2026/08/12 19:00 ～ 2026/08/13 08:30）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券商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統一投顧（具名）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內／外資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內資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產業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高階精密鍛造（車用輪圈）／半導體設備零件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投資評等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買進（升評）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目標價（新）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72（推測合理股價）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目標價（前值）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未載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變動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升評（前值未載，幅度不可計算）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評價依據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Q2 EPS 0.33 元（受匯損拖累，較前季下滑）；本益比與目標價對應年度未載</w:t>
            </w:r>
          </w:p>
        </w:tc>
      </w:tr>
    </w:tbl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二、論點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★ 本場次唯一的評等升級個案。逐字：「巧新（1563）半導體設備零件已通過認證，第三季開始出貨，2027年營收比重達5％～10％，升評『買進』、推測合理股價72元」。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升評的結構性理由：「巧新積極將高階精密鍛造技術與低碳循環鋁材優勢從移動產業（車用輪圈）擴展至高質化非移動領域，半導體設備應用是主要布局方向」。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護城河描述（逐字）：「巧新已通過美系設備大廠的材料認證，並進入到供應商名錄之中，是台灣唯一具半導體設備零件領域的閉模鍛造工藝廠商」。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基本面：上半年整體營收、毛利率、營業利益率相較 2025 年下半年已有明顯回升。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股價面：8/12 巧新土洋聯買強攻漲停，外資與自營商聯袂買超。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三、風險與資訊缺口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原文自載：「巧新第二季雖受匯損拖累，使獲利較前季下滑」，Q2 EPS 僅 0.33 元，基期極低。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升評依據的半導體設備零件業務，2027 年營收比重僅 5%~10%，占比偏低，對整體獲利的實質貢獻有限且落在明年。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未載目標價前值，升評的量化幅度無法計算；未揭露 EPS 預估與本益比，72 元評價基礎完全無法回算。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美系設備大廠客戶未具名，客戶集中度與訂單規模皆未揭露。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「通過認證、進入供應商名錄」與「實際取得訂單並放量」之間仍有距離，第三季開始出貨的量能原文未量化。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本則為權證專區稿件，性質上非獨立券商研究專稿；股價已於 8/12 漲停，短線已反映部分利多。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四、來源連結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工商時報 8/13 03:00｜巧新、和碩 轉型效益顯現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9"/>
        </w:rPr>
        <w:t xml:space="preserve">  https://www.ctee.com.tw/news/20260813700286-430203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旺得富 8/13 08:01（轉載時報資訊）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9"/>
        </w:rPr>
        <w:t xml:space="preserve">  https://wantrich.chinatimes.com/news/20260813900088-420101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16"/>
        </w:rPr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color w:val="888888"/>
          <w:sz w:val="19"/>
        </w:rPr>
        <w:t>本摘要依公開新聞整理，非完整報告。</w:t>
      </w:r>
    </w:p>
    <w:sectPr w:rsidR="00FC693F" w:rsidRPr="0006063C" w:rsidSect="00034616">
      <w:head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