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廣達（2382）券商觀點摘要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盤後場次補收錄｜見報 2026/08/17 工商時報／中時新聞網 邱怡萱｜產業：電子代工－ODM／AI 伺服器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元大投顧｜凱基投顧｜富邦投顧（三家本土投顧，均具名）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元大：買進（維持）　凱基：原文未載評等　富邦：原文未載評等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元大：395 元／385 元（+2.60%）　凱基：500 元／430 元（+16.28%）　富邦：440 元／472 元（★－6.78%）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預估（凱基）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27.06 元、2027 年 31.75 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對照｜外資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野村證券 626 元（08/17 早盤已收錄）；瑞銀／花旗環球／大和資本同步調升惟數字未載；FactSet 外資共識 412.5 元（20260814）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327 元（鉅亨表 20260814 列對應現價）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元大 +20.80%｜凱基 +52.91%｜富邦 +34.56%｜野村 +91.44%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・★本則的最大價值在於補上了本土投顧的完整光譜，尤其是本場次唯一的具名下修。加上外資野村的 626 元，廣達目前檯面上五個數字為 395／412.5（共識）／440／500／626，最高與最低差 58.5%（本系統回算）。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・Q2 實績：EPS 7.43 元，優於市場原先預期，較 Q1 的 5.5 元進一步攀升，毛利率改善至約 5.02%；累計上半年 EPS 12.93 元。2026 上半年營收約 1.85 兆元、年增 86.5%，歸屬母公司業主淨利 498.44 億元。財報帶動股價開盤攻上 339 元創近一個月新高。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・元大投顧（買進，385→395 元）：看好後續營運動能，調整幅度僅 2.60%，屬溫和微調，訊號強度低。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・凱基投顧（430→500 元，+16.28%）：為本土三家中最積極者，預估 2026 年 EPS 27.06 元、2027 年 31.75 元。以 500 元對 2026 年 EPS 回算約 18.5 倍、對 2027 年約 15.7 倍（本系統回算），原文未說明採用年度。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・★富邦投顧（472→440 元，－6.78%）：本場次唯一具名下修。理由明確——擔憂公司寄售模式擴大後，可能對營收認列及毛利率帶來影響。★此點與 08/17 早盤已收錄之野村證券論述形成直接對照：野村將「部分客戶自下半年起轉為客戶供料商業模式」列為改善營運資金負擔的利多，富邦卻將同一件事視為營收認列與毛利率的風險。同一項商業模式改變，兩家結論相反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最重要的判讀衝突：寄售／客戶供料模式的影響方向，野村（利多，改善營運資金）與富邦（利空，壓縮營收認列與毛利率）結論相反。本系統判斷兩者並不互斥——營運資金改善與營收認列規模縮小可以同時發生，差別在於各家給哪一項較高權重。建議旺來把「Q3 營收認列口徑是否改變」列為單一關鍵追蹤指標。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・★野村 626 元與元大 395 元差距 58.5%，主要來自評價倍數而非獲利預估：野村以 2027 年 EPS 給 18 倍目標本益比（歷史 8-19 倍區間上緣），凱基 500 元對 2027 年 EPS 約 15.7 倍，元大 395 元則明顯更保守。倍數選擇即是整個差距的來源，旺來不宜將這些數字平均。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・★PC 本業逆風本則未討論：08/17 已收錄之摩根士丹利將 Q3 筆電出貨下修 6% 至 2,730 萬台（季減 10%、年減 20%），並點名廣達 7 月出貨低於原估。本則三家本土投顧原文均未涵蓋 NB 代工端的稀釋，應與大摩該則並讀。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・本則出自中時新聞網轉述稿，主體為分析師郭哲榮的個人 YT 影音觀點（其估全年 EPS 有機會挑戰 30 元、本益比約 10.9 倍偏低），三家投顧數字為文末補述，資訊密度低於券商專稿；原文自附免責聲明。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・凱基與富邦均未載制式評等文字，僅有目標價方向；三家均未載報告出具日期。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・本則為新聞轉述非報告原文，且為本系統前一場次遺漏之補收錄。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20260817700924｜廣達Q2狂賺7.43元 郭哲榮喊股價太便宜想買進 法人目標價最高喊到500元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https://www.ctee.com.tw/news/20260817700924-430201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20260817700175｜AI伺服器吞補！外資按讚華碩千金股 廣達目標價潛在漲幅近翻倍（野村 626 元對照稿）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https://www.ctee.com.tw/news/20260817700175-430201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