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Microsoft JhengHei" w:hAnsi="Microsoft JhengHei" w:eastAsia="Microsoft JhengHei"/>
          <w:b/>
          <w:sz w:val="32"/>
        </w:rPr>
        <w:t>強茂（2481）　個股摘要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555555"/>
          <w:sz w:val="19"/>
        </w:rPr>
        <w:t>法人（工商時報未具名）　★補收錄　／　2026/08/24　早盤場次（窗口 2026/08/23 19:10 ～ 2026/08/24 08:10）　／　旺來 wowwow31001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654"/>
      </w:tblGrid>
      <w:tr>
        <w:tc>
          <w:tcPr>
            <w:tcW w:type="dxa" w:w="2041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654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券商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★法人，工商時報原文未具名　待確認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內外資</w:t>
            </w:r>
          </w:p>
        </w:tc>
        <w:tc>
          <w:tcPr>
            <w:tcW w:type="dxa" w:w="765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★未載　待確認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投資評等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強力買進（維持）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新目標價</w:t>
            </w:r>
          </w:p>
        </w:tc>
        <w:tc>
          <w:tcPr>
            <w:tcW w:type="dxa" w:w="765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205 元（調升）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舊目標價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★原文未載前值　待確認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評價方法</w:t>
            </w:r>
          </w:p>
        </w:tc>
        <w:tc>
          <w:tcPr>
            <w:tcW w:type="dxa" w:w="765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★給予 2027 年 25 倍本益比（原文明載　為本場次唯一揭露評價倍數者）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基準股價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133 元（2026/08/21 收盤　原文明載）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隱含空間</w:t>
            </w:r>
          </w:p>
        </w:tc>
        <w:tc>
          <w:tcPr>
            <w:tcW w:type="dxa" w:w="765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+54.14%（本系統回算　★為本場次最大）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產業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半導體－功率元件（二極體／MOSFET）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報告見報</w:t>
            </w:r>
          </w:p>
        </w:tc>
        <w:tc>
          <w:tcPr>
            <w:tcW w:type="dxa" w:w="765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2026/08/23 11:45　工商時報　記者方明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收錄性質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★補收錄。原稿落在 08/23 盤後場次窗口（08:10～19:10）內，該場次未覆蓋到，本場次補回。</w:t>
            </w:r>
          </w:p>
        </w:tc>
      </w:tr>
    </w:tbl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二、投資論點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反向切入點：強茂股價自 7 月初 232.5 元高點一路下跌至 08/21 的 133 元，短線跌幅超過四成，但法人認為第 2 季毛利率已率先改善，成長動能仍在初升段。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公司上半年對客戶調漲的產品價格，預計從第 3 季開始全面反映；隨漲價效益發酵，預估第 3 季營收有望續創新高、毛利率明顯改善，單季 EPS 有機會回升至 1.5 元以上，第 4 季可望延續高檔表現。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漲價循環：功率半導體漲價潮自 2025 年 Q4 起醞釀，英飛凌率先調價，2026 上半年 STM、ON 等一線大廠接續跟進，中國大陸廠商也在 4 月陸續數度調漲，主要反映晶圓與封裝成本上升。市場近期更傳出台廠醞釀第三波調價，部分非合約產品 10 月起可能再漲 10%～15%。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供給端緊縮：據富昌電子 7 月功率元件交期報告，多數產品交期已逼近 52 週上限；部分功率元件仍採 6 吋及 8 吋晶圓製造，而成熟製程產能近年逐步縮減使供給彈性下降，加上安世半導體（Nexperia）、揚杰科技等供應鏈事件引發轉單需求，部分缺口至今未完全補足。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需求端結構性變化：安森美（ON Semiconductor）在法說會中大幅上修 AI 資料中心相關 Power IC 市場規模預估，由原先約 120 億美元提高至 500 億美元；單一 AI 機櫃內 Power 相關 IC 價值也由目前約 1.5 萬美元／對應 120KW 功耗，上修至 2030 年約 11.5 萬美元／對應 600KW～1MW。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新舊產品共同受惠：隨 VR 系列平台導入更多 SiC、GaN 等第三代半導體，供電路徑更複雜，但傳統矽基二極體與 MOSFET 使用量也同步倍增。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選股邏輯：法人分析，真正受惠程度較高的是「具備實際產能、且已切入 AI 應用」的業者，因為客戶最急迫的問題是缺料，在供應不足下對漲價的接受度相對提高；強茂正是法人點名的主要受惠者之一。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三、與既有紀錄的對照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本系統對強茂僅有一筆 2026/08/19 的背景紀錄（法人／研究機構，無評等、無目標價），該筆當時即被列為「強茂目標價」待補缺口。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本筆為本系統首度取得強茂可操作的「評等＋目標價」組合，該待補缺口自 08/19 起懸置五日後於本場次結案。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同族群對照：本系統 08/18 既有紀錄載功率半導體價格連三漲，強茂、台半、德微、晶焱等台廠可望受惠——本筆為該族群觀點首度落到個股數字。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四、風險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最大問題是來源層級：券商名稱完全未揭露，無法判斷是外資、本國券商或投顧，也無法建立該機構對強茂的目標價序列。建議在採用 205 元前先取得券商名稱。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205 元建立在「2027 年 25 倍本益比」，但原文完全未載 2027 年 EPS 預估絕對值——已知倍數卻未知每股盈餘，205 元仍無法回算。以 205÷25 反推隱含 2027 年 EPS 約 8.2 元（本系統回算），惟此為推導非原文所載，標記待確認。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25 倍本益比對一家功率元件廠是否偏高，原文未提供強茂的歷史本益比區間或同業倍數對照，無從判斷評價是否合理。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單季 EPS「有機會回升至 1.5 元以上」用的是條件式語氣，且未載 2026 全年 EPS 預估，Q3 到 2027 年之間的獲利路徑是斷的。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第三波調價「傳出」、「可能」再漲 10%～15% 屬市場傳聞而非已確認事件，是本論點中確定性最低的一環。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股價自高點跌逾四成本身即是重大警訊。法人論點是「基本面沒壞、股價超跌」，但原文並未解釋這四成跌幅對應的是什麼——若市場已提前反映某項本則未涵蓋的利空，強力買進的訊號會嚴重失真。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成熟製程產能縮減既是供給緊俏的來源，也意味強茂若要擴產將面臨設備與代工產能取得困難，原文未討論其實際擴產能力。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來源連結</w:t>
      </w:r>
    </w:p>
    <w:p>
      <w:pPr>
        <w:spacing w:after="20"/>
        <w:ind w:left="369" w:hanging="369"/>
      </w:pPr>
      <w:r>
        <w:rPr>
          <w:rFonts w:ascii="Microsoft JhengHei" w:hAnsi="Microsoft JhengHei" w:eastAsia="Microsoft JhengHei"/>
          <w:sz w:val="17"/>
        </w:rPr>
        <w:t>• 工商時報〈這家功率元件廠股價大跌逾4成 法人看到什麼為何仍強力喊買〉2026/08/23 11:45 記者方明</w:t>
      </w:r>
    </w:p>
    <w:p>
      <w:pPr>
        <w:spacing w:after="80"/>
        <w:ind w:left="369"/>
      </w:pPr>
      <w:r>
        <w:rPr>
          <w:rFonts w:ascii="Microsoft JhengHei" w:hAnsi="Microsoft JhengHei" w:eastAsia="Microsoft JhengHei"/>
          <w:b w:val="0"/>
          <w:color w:val="1F5BA8"/>
          <w:sz w:val="16"/>
        </w:rPr>
        <w:t>https://www.ctee.com.tw/news/20260823700342-430201</w:t>
      </w:r>
    </w:p>
    <w:p>
      <w:pPr>
        <w:spacing w:after="20"/>
        <w:ind w:left="369" w:hanging="369"/>
      </w:pPr>
      <w:r>
        <w:rPr>
          <w:rFonts w:ascii="Microsoft JhengHei" w:hAnsi="Microsoft JhengHei" w:eastAsia="Microsoft JhengHei"/>
          <w:sz w:val="17"/>
        </w:rPr>
        <w:t>• 工商時報〈功率半導體逆勢漲！傳迎第三波調價、10月起擬漲10~15％〉2026/08/19（背景）</w:t>
      </w:r>
    </w:p>
    <w:p>
      <w:pPr>
        <w:spacing w:after="80"/>
        <w:ind w:left="369"/>
      </w:pPr>
      <w:r>
        <w:rPr>
          <w:rFonts w:ascii="Microsoft JhengHei" w:hAnsi="Microsoft JhengHei" w:eastAsia="Microsoft JhengHei"/>
          <w:b w:val="0"/>
          <w:color w:val="1F5BA8"/>
          <w:sz w:val="16"/>
        </w:rPr>
        <w:t>https://www.ctee.com.tw/news/20260819701030-430201</w:t>
      </w:r>
    </w:p>
    <w:p>
      <w:pPr>
        <w:spacing w:after="20"/>
        <w:ind w:left="369" w:hanging="369"/>
      </w:pPr>
      <w:r>
        <w:rPr>
          <w:rFonts w:ascii="Microsoft JhengHei" w:hAnsi="Microsoft JhengHei" w:eastAsia="Microsoft JhengHei"/>
          <w:sz w:val="17"/>
        </w:rPr>
        <w:t>• 工商時報〈市場規模倍增、元件價值攀升 功率半導體價格連三漲〉2026/08/18（背景）</w:t>
      </w:r>
    </w:p>
    <w:p>
      <w:pPr>
        <w:spacing w:after="80"/>
        <w:ind w:left="369"/>
      </w:pPr>
      <w:r>
        <w:rPr>
          <w:rFonts w:ascii="Microsoft JhengHei" w:hAnsi="Microsoft JhengHei" w:eastAsia="Microsoft JhengHei"/>
          <w:b w:val="0"/>
          <w:color w:val="1F5BA8"/>
          <w:sz w:val="16"/>
        </w:rPr>
        <w:t>https://www.ctee.com.tw/news/20260818700205-430501</w:t>
      </w:r>
    </w:p>
    <w:p>
      <w:pPr>
        <w:spacing w:before="160"/>
      </w:pPr>
      <w:r>
        <w:rPr>
          <w:rFonts w:ascii="Microsoft JhengHei" w:hAnsi="Microsoft JhengHei" w:eastAsia="Microsoft JhengHei"/>
          <w:b w:val="0"/>
          <w:color w:val="666666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