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sz w:val="28"/>
        </w:rPr>
        <w:t>志聖(2467)　★未具名法人：買進、目標價 750 元</w:t>
      </w:r>
    </w:p>
    <w:p>
      <w:r>
        <w:rPr>
          <w:rFonts w:ascii="Microsoft JhengHei" w:hAnsi="Microsoft JhengHei" w:eastAsia="Microsoft JhengHei"/>
          <w:b w:val="0"/>
          <w:sz w:val="19"/>
        </w:rPr>
        <w:t>資料日期：2026-09-10　｜　盤後場次　｜　浮水印：旺來 wowwow31001</w:t>
      </w:r>
    </w:p>
    <w:p/>
    <w:p>
      <w:r>
        <w:rPr>
          <w:rFonts w:ascii="Microsoft JhengHei" w:hAnsi="Microsoft JhengHei" w:eastAsia="Microsoft JhengHei"/>
          <w:b/>
          <w:sz w:val="24"/>
        </w:rP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報告日期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2026-09-10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券商／機構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★未具名法人（工商時報權證專欄）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外資／內資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★原文未載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產業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半導體設備－先進封裝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投資評等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買進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750 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目標價（前值）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★原文未載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資料型態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新聞報導轉述，非完整報告</w:t>
            </w:r>
          </w:p>
        </w:tc>
      </w:tr>
    </w:tbl>
    <w:p/>
    <w:p>
      <w:r>
        <w:rPr>
          <w:rFonts w:ascii="Microsoft JhengHei" w:hAnsi="Microsoft JhengHei" w:eastAsia="Microsoft JhengHei"/>
          <w:b/>
          <w:sz w:val="24"/>
        </w:rPr>
        <w:t>二、投資論點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美國 AP9 廠建廠與設備安裝推進，實質設備需求預計 2028－2029 年浮現。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2028 年量產的「CoPoS」為另一催化劑：先進封裝由晶圓型 CoWoS 轉向面板型 CoPoS，將使每單位產能設備需求提升逾 1 倍。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預估未來三年獲利 CAGR 達 81%。</w:t>
      </w:r>
    </w:p>
    <w:p/>
    <w:p>
      <w:r>
        <w:rPr>
          <w:rFonts w:ascii="Microsoft JhengHei" w:hAnsi="Microsoft JhengHei" w:eastAsia="Microsoft JhengHei"/>
          <w:b/>
          <w:sz w:val="24"/>
        </w:rPr>
        <w:t>三、風險與注意事項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★原文未載風險章節。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主要成長動能落在 2028－2029 年，時程偏遠，中間期間須留意訂單遞延風險。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FOPLP／CoPoS 商業化仍有面板翹曲、晶粒放置精度、RDL 均勻性等障礙（引自同期另份 SEMICON 報告）。</w:t>
      </w:r>
    </w:p>
    <w:p/>
    <w:p>
      <w:r>
        <w:rPr>
          <w:rFonts w:ascii="Microsoft JhengHei" w:hAnsi="Microsoft JhengHei" w:eastAsia="Microsoft JhengHei"/>
          <w:b/>
          <w:sz w:val="24"/>
        </w:rPr>
        <w:t>四、來源連結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工商時報（2026-09-09 03:00）　https://www.ctee.com.tw/news/20260909700301-430203</w:t>
      </w:r>
    </w:p>
    <w:p/>
    <w:p>
      <w:r>
        <w:rPr>
          <w:rFonts w:ascii="Microsoft JhengHei" w:hAnsi="Microsoft JhengHei" w:eastAsia="Microsoft JhengHei"/>
          <w:b w:val="0"/>
          <w:sz w:val="18"/>
        </w:rPr>
        <w:t>※ 本摘要依公開新聞整理，非完整報告。★ 標示處為原文未載或表述模糊，未自行推定；數字不確定者已標「待確認」。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