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日月光投控（3711）　法說後評等與目標價摘要</w:t>
      </w:r>
    </w:p>
    <w:p>
      <w:pPr>
        <w:spacing w:after="200" w:before="0"/>
        <w:jc w:val="center"/>
      </w:pPr>
      <w:r>
        <w:rPr>
          <w:rFonts w:ascii="Microsoft JhengHei" w:hAnsi="Microsoft JhengHei" w:eastAsia="Microsoft JhengHei" w:cs="Microsoft JhengHei"/>
          <w:b w:val="0"/>
          <w:color w:val="606060"/>
          <w:sz w:val="19"/>
        </w:rPr>
        <w:t>半導體－封測（OSAT）　│　資料日期 2026/08/01（盤後場次）</w:t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一、評等與目標價摘要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券商／法人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評等</w:t>
            </w:r>
          </w:p>
        </w:tc>
        <w:tc>
          <w:tcPr>
            <w:tcW w:type="dxa" w:w="1701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目標價（新／舊）</w:t>
            </w:r>
          </w:p>
        </w:tc>
        <w:tc>
          <w:tcPr>
            <w:tcW w:type="dxa" w:w="4762"/>
            <w:shd w:val="clear" w:color="auto" w:fill="D9E2F3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9"/>
              </w:rPr>
              <w:t>備註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花旗（Citi）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買進（維持）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750 ／ 600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調幅 +25.0%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摩根士丹利（大摩）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優於大盤（重申）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628 ／ 558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調幅 +12.5%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本土投顧（未具名）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買進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685 ／ －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以 7/31 漲停收盤 555 元計，潛在上檔 23.4%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日系外資（未具名）</w:t>
            </w:r>
          </w:p>
        </w:tc>
        <w:tc>
          <w:tcPr>
            <w:tcW w:type="dxa" w:w="1474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未載明</w:t>
            </w:r>
          </w:p>
        </w:tc>
        <w:tc>
          <w:tcPr>
            <w:tcW w:type="dxa" w:w="1701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800</w:t>
            </w:r>
          </w:p>
        </w:tc>
        <w:tc>
          <w:tcPr>
            <w:tcW w:type="dxa" w:w="4762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外資圈最高（7/31 早盤場次已收錄）</w:t>
            </w:r>
          </w:p>
        </w:tc>
      </w:tr>
    </w:tbl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二、投資論點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Q2 財報大幅優於預期：合併營收 1,911 億元（季增 10%、年增 26.7%），單季 EPS 4.8 元；稅後淨利 210 億元，季增 49%、年增 180%。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ATM（封測）業務單季營收 1,261 億元創歷史新高、年增 36%；ATM 毛利率達 27.3%，花旗預估 2026Q4 有望突破 30% 的結構性天花板。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資本支出大幅上修：2026 年由 85 億美元上修至 105 億美元，其中約 70%（65 億美元）直接投入 LEAP 先進封測設備，反映公司對需求的強烈信心。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LEAP 成長曲線明確：2026 年營收貢獻上看 35 億美元（年增 119%），占總營收比重由 2025 年的 8% 拉升至 15% 以上；大摩指出 2027 年 LEAP 營收目標由 55 億美元大幅上修至「至少 75 億美元」。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技術里程碑：CPO 預計 Q4 進入初期量產，全自動面板級封裝產線 2027Q1 投產。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獲利預估：本土投顧估 2026／2027 年 EPS 分別挑戰 18.72 元與 27.33 元；外資圈估 2026 年 EPS 上看 2 個股本、2027 年有機會挑戰 3 個股本。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三、風險與觀察重點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資本支出由 85 億美元跳升至 105 億美元，折舊費用將在 2027 年後加速墊高，若 AI 封測需求不如預期，將直接壓縮毛利率。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ATM 毛利率能否如花旗預期於 2026Q4 突破 30%，是目標價能否站穩 7 字頭的關鍵驗證點。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先進封裝競爭加劇（台積電 CoWoS 自建產能、其他 OSAT 擴產），可能影響 LEAP 的接單價格與市占。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目標價分歧仍大（628～800 元），顯示市場對評價基礎（本益比倍數）尚未形成共識。</w:t>
      </w:r>
    </w:p>
    <w:p>
      <w:pPr>
        <w:spacing w:after="60"/>
        <w:ind w:left="283"/>
      </w:pPr>
      <w:r>
        <w:rPr>
          <w:rFonts w:ascii="Microsoft JhengHei" w:hAnsi="Microsoft JhengHei" w:eastAsia="Microsoft JhengHei" w:cs="Microsoft JhengHei"/>
          <w:b w:val="0"/>
          <w:sz w:val="20"/>
        </w:rPr>
        <w:t>• 股價 7/31 已鎖漲停收 555 元，短線漲幅已大，須留意追高風險。</w:t>
      </w:r>
    </w:p>
    <w:p>
      <w:pPr>
        <w:spacing w:after="12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120" w:before="0"/>
        <w:pBdr>
          <w:bottom w:val="single" w:sz="8" w:space="2" w:color="1F3B63"/>
        </w:pBdr>
      </w:pPr>
      <w:r>
        <w:rPr>
          <w:rFonts w:ascii="Microsoft JhengHei" w:hAnsi="Microsoft JhengHei" w:eastAsia="Microsoft JhengHei" w:cs="Microsoft JhengHei"/>
          <w:b/>
          <w:color w:val="1F3B63"/>
          <w:sz w:val="24"/>
        </w:rPr>
        <w:t>四、來源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科技新報 https://finance.technews.tw/2026/07/31/ase-technology-holding-co-ltd-has-a-comprehensive-layout-in-the-field-of-advanced-packaging/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經濟日報 9664558 https://udn.com/news/story/7251/9664558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17"/>
        </w:rPr>
        <w:t>• 中時新聞網 https://www.chinatimes.com/realtimenews/20260731001877-260410</w:t>
      </w:r>
    </w:p>
    <w:p>
      <w:pPr>
        <w:spacing w:after="40" w:before="0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color w:val="808080"/>
          <w:sz w:val="17"/>
        </w:rPr>
        <w:t>本摘要依公開新聞整理，非完整報告。目標價與財務數字以券商原始報告為準。</w:t>
      </w:r>
    </w:p>
    <w:sectPr w:rsidR="00FC693F" w:rsidRPr="0006063C" w:rsidSect="00034616">
      <w:headerReference w:type="default" r:id="rId9"/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