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旺宏（2337）券商觀點摘要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color w:val="666666"/>
          <w:sz w:val="20"/>
          <w:szCs w:val="20"/>
        </w:rPr>
        <w:t xml:space="preserve">2026-07-14｜大型民營金控旗下投顧（未具名）｜內資</w:t>
      </w:r>
    </w:p>
    <w:p>
      <w:pPr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評等／目標價摘要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7226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評等</w:t>
            </w:r>
          </w:p>
        </w:tc>
        <w:tc>
          <w:tcPr>
            <w:tcW w:type="dxa" w:w="72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買進（維持）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目標價</w:t>
            </w:r>
          </w:p>
        </w:tc>
        <w:tc>
          <w:tcPr>
            <w:tcW w:type="dxa" w:w="72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182元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關鍵數字</w:t>
            </w:r>
          </w:p>
        </w:tc>
        <w:tc>
          <w:tcPr>
            <w:tcW w:type="dxa" w:w="72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6月營收69.56億元（月+11.2%、年+216.1%）；Q2營收191.25億元（季+82.7%、年+181.3%）</w:t>
            </w:r>
          </w:p>
        </w:tc>
      </w:tr>
    </w:tbl>
    <w:p>
      <w:pPr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論點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6月營收優於預期，Q2季增逾8成，符合原估季增率逾70%的看法。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今年低容量eMMC供給大減、大廠退出SLC NAND供給，帶動市占率持續擴大，未來1～2年市場競爭環境最有利。</w:t>
      </w:r>
    </w:p>
    <w:p>
      <w:pPr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風險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中國同業兆易創新預警公告衝擊近期股價與市場情緒。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NOR/NAND利基型價格若回落，營收成長趨勢可能放緩。</w:t>
      </w:r>
    </w:p>
    <w:p>
      <w:pPr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來源連結</w:t>
      </w:r>
    </w:p>
    <w:p>
      <w:pPr>
        <w:spacing w:after="60"/>
      </w:pPr>
      <w:hyperlink w:history="1" r:id="rIdeksjcteqcqp8lw9b0nvgz">
        <w:r>
          <w:rPr>
            <w:rStyle w:val="Hyperlink"/>
            <w:rFonts w:ascii="Microsoft JhengHei" w:cs="Microsoft JhengHei" w:eastAsia="Microsoft JhengHei" w:hAnsi="Microsoft JhengHei"/>
            <w:sz w:val="20"/>
            <w:szCs w:val="20"/>
          </w:rPr>
          <w:t xml:space="preserve">旺得富理財網 2026-07-14 08:30（李宗莉）</w:t>
        </w:r>
      </w:hyperlink>
    </w:p>
    <w:p>
      <w:pPr>
        <w:spacing w:before="200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20"/>
          <w:szCs w:val="20"/>
        </w:rPr>
        <w:t xml:space="preserve">本摘要依公開新聞整理，非完整報告。</w:t>
      </w:r>
    </w:p>
    <w:sectPr>
      <w:head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silver" stroked="f">
          <v:fill opacity=".25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ksjcteqcqp8lw9b0nvgz" Type="http://schemas.openxmlformats.org/officeDocument/2006/relationships/hyperlink" Target="https://wantrich.chinatimes.com/news/20260714900003-420101" TargetMode="Externa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2026-07-14T11:19:58.608Z</dcterms:created>
  <dcterms:modified xsi:type="dcterms:W3CDTF">2026-07-14T11:19:58.608Z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