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旺矽（6223）｜花旗環球 維持買進</w:t>
      </w:r>
    </w:p>
    <w:p>
      <w:pPr>
        <w:spacing w:after="200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2026/08/28　早盤場次收錄　產業：半導體－探針卡／CPO 測試設備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一、評等／目標價摘要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評等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買進（維持）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目標價（新）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7,200 元（推測合理股價）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前值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原文未載前值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報告日期／來源日期</w:t>
            </w:r>
          </w:p>
        </w:tc>
        <w:tc>
          <w:tcPr>
            <w:tcW w:type="dxa" w:w="68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2026/08/28（工商時報）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券商</w:t>
            </w:r>
          </w:p>
        </w:tc>
        <w:tc>
          <w:tcPr>
            <w:tcW w:type="dxa" w:w="68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花旗環球證券（分析師 陳佳儀）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二、論點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旺矽近期回檔主要反映市場擔憂下半年成長動能放緩，以及 CPO 測試設備業務可能存在的不確定性。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花旗環球認為受惠於產品組合較佳，旺矽毛利率仍有上行空間。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3. CPO 測試設備進展目前看來符合既定時程，維持「買進」評等與 7,200 元推測合理股價。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三、風險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1. 下半年成長動能若確實放緩，短線評價面承壓。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>2. CPO 測試設備業務不確定性（市場主要擔憂點）。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來源連結</w:t>
      </w:r>
    </w:p>
    <w:p>
      <w:pPr>
        <w:spacing w:after="60"/>
      </w:pPr>
      <w:hyperlink w:history="1" r:id="rIdr_6izi4trpsq9z752pu-a">
        <w:r>
          <w:rPr>
            <w:rStyle w:val="Hyperlink"/>
            <w:rFonts w:ascii="Microsoft JhengHei" w:cs="Microsoft JhengHei" w:eastAsia="Microsoft JhengHei" w:hAnsi="Microsoft JhengHei"/>
            <w:sz w:val="18"/>
            <w:szCs w:val="18"/>
          </w:rPr>
          <w:t xml:space="preserve">https://www.ctee.com.tw/news/20260828700229-430201</w:t>
        </w:r>
      </w:hyperlink>
    </w:p>
    <w:p>
      <w:pPr>
        <w:spacing w:after="0"/>
      </w:pPr>
      <w:r>
        <w:rPr>
          <w:rFonts w:ascii="Microsoft JhengHei" w:cs="Microsoft JhengHei" w:eastAsia="Microsoft JhengHei" w:hAnsi="Microsoft JhengHei"/>
          <w:b w:val="false"/>
          <w:bCs w:val="false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_6izi4trpsq9z752pu-a" Type="http://schemas.openxmlformats.org/officeDocument/2006/relationships/hyperlink" Target="https://www.ctee.com.tw/news/20260828700229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2026-08-28T00:18:40.876Z</dcterms:created>
  <dcterms:modified xsi:type="dcterms:W3CDTF">2026-08-28T00:18:40.876Z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