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旺矽(6223)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Aletheia Capital（外資）｜2026/09/12 13:23 出稿｜半導體－探針卡／測試介面</w:t>
      </w: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一、評等／目標價摘要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Aletheia Capital（★具名・外資獨立研究機構）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2026/09/12（媒體報導日；原始報告日期★原文未載）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旺矽 6223（上櫃）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半導體－高階測試介面／探針卡（MEMS、VPC、CPO 測試）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★原文未載制式評等；原文載旺矽為該機構針對「晶片探針測試上升趨勢」所選定之「Alpha（超額報酬）投資組合」標的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元（原文載「維持」）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目標價（舊）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★原文未載。本系統既有最近紀錄為 10,000 元（2026/08/15 該機構由 4,000 元上調至 10,000 元；08/24 媒體引述仍為 10,000 元）。由 10,000 元調升至 12,000 元之實際日期與報告出處待確認。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對照：其他機構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大和資本 8,415 元（08/28 初評買進）｜花旗環球 7,200 元（08/28 維持買進）｜摩根士丹利 8,000 元（08/24 重申）｜★未具名外資「8,000 元以上」（09/10）</w:t>
            </w:r>
          </w:p>
        </w:tc>
      </w:tr>
    </w:tbl>
    <w:p>
      <w:pPr>
        <w:spacing w:after="16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二、論點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競爭地位為最核心論據：Aletheia 表示旺矽延續強勁成長勢頭，在 NVIDIA（輝達）與 Mellanox 均進一步擴大市場份額，而其一家台灣競爭對手則因份額流失而受挫。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NVIDIA Vera CPU 線：該競爭對手曾是主要探針卡供應商，但已「徹底失去」NVIDIA Vera CPU（TB500）的業務，且未獲准參與下一代 Vera CPU（TB600）專案 — 意味旺矽在此產品線的份額提升具延續性，而非單一世代的訂單轉移。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Mellanox 線：旺矽同樣擠占該競爭對手份額，幾乎獨占其全部三款網路設備（ConnectX、SpectrumX、QuantumX）的訂單，並已著手開展下一代產品的相關專案，該競爭對手再次被排除在外。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組合定位：旺矽被列入 Aletheia 針對晶片探針測試上升趨勢所選定的「Alpha 投資組合」，屬該機構主動推薦名單而非僅追蹤標的。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營運面對照（本系統既有紀錄）：旺矽 8 月營收 20.48 億元、月增 13%、年增 70%，高於摩根士丹利預估（09/10 收錄）。</w:t>
      </w:r>
    </w:p>
    <w:p>
      <w:pPr>
        <w:spacing w:after="12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三、風險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目標價與現價落差極大：旺矽 09/11 收盤價區間遠低於 12,000 元（09/10 收錄之市場價位討論多落在 8,000 元上下的目標價區間），12,000 元為法人圈最高價，隱含上檔幅度需要極高的獲利成長假設支撐。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原文未載評等、未載 EPS 預估與估值基礎（本益比倍數），亦未說明 12,000 元係何時、由何份報告調升，資訊層級偏低。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機構分歧明顯：同一檔股票，摩根士丹利 8,000 元（重申）、花旗 7,200 元、大和 8,415 元，與 Aletheia 的 12,000 元相差 42～67%，顯示市場對探針卡供給瓶頸的持續期間與旺矽份額能否維持，看法差異極大。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論點高度綁定單一客戶群（NVIDIA 與 Mellanox）：若 NVIDIA 下一代平台的測試方案改變、或被排除的競爭對手重新取得認證，份額假設可能反轉。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09/10 本系統已收錄「★未具名外資」指出管理層展望保守、股價恐有壓；與本則多方論點方向相反，宜並列觀察。</w:t>
      </w:r>
    </w:p>
    <w:p>
      <w:pPr>
        <w:spacing w:after="12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四、來源連結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Aletheia喊出旺矽目標價12,000元（經濟日報 記者廖賢龍，2026/09/12 13:23）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https://udn.com/news/story/7252/9750287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同稿經濟日報版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https://money.udn.com/money/story/11074/9750287</w:t>
      </w: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