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景碩（3189）｜高盛 重申買進、目標價上修至 1,125 元</w:t>
      </w:r>
    </w:p>
    <w:p>
      <w:pPr>
        <w:pBdr>
          <w:bottom w:val="single" w:color="9DB4CE" w:sz="6" w:space="4"/>
        </w:pBd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2026/08/04　外資　IC 載板／ABF・BT　｜　資料來源：工商時報、經濟日報（公開新聞整理）</w:t>
      </w:r>
    </w:p>
    <w:p>
      <w:pPr>
        <w:pBdr>
          <w:bottom w:val="single" w:color="9DB4CE" w:sz="6" w:space="2"/>
        </w:pBd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12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50"/>
        <w:gridCol w:w="1900"/>
        <w:gridCol w:w="43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高盛（Goldman Sachs）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外資／內資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買進（重申）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1,125 元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舊目標價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1,120 元（+0.4%）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8/4 收盤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767 元（漲停，連 3 根）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潛在漲幅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約 46.7%（對 8/4 收盤）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產業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PCB／IC 載板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・次世代 AI 產品需求強勁，封裝尺寸與層數持續增加，高盛不排除 2027～2028 年 ABF 載板出現供不應求。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・景碩法說會展現強勁成長企圖：目標拿下 Vera CPU 載板 100% 市占，AI GPU 載板市占可望於未來幾季提升至 20%，帶動 AI 相關業務占營收比重由今年約 10% 提升至 2027 年的 15～20%。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・價格面：公司預期 Q3、Q4 ABF 與 BT 載板均價各季增約 8%，其中 ABF 漲勢優於 BT（高盛先前看法為 BT 較強，本次逆轉），帶動營收連兩季成長約 10%、毛利率提升至 27～29%。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・長線即使不計入 ABF 漲價效益，景碩仍預估 2027、2028 年營收每年成長 30% 以上，毛利率有機會連續兩年各提升約 5 個百分點。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・擴產：分 3 年投入 196 億元擴建新廠，設備由核心客戶投資支應；高盛估未來 3 年客戶投入 ABF 載板設備金額超過 800 億元，並看好景碩於 2029 年底前將 ABF 月產能倍增至 8,000 萬顆。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・高盛同步上調景碩 2027～2029 年獲利預估各 5%／10%／10%。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營運／財務數據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・Q2 營收 124.96 億元，季增 12.5%、年增 30.7%，創歷史新高。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・Q2 毛利率 26.1%（季增 5 個百分點、年增 5 個百分點）；營益率 13.4%（季增 5.4 個百分點）。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・Q2 歸屬母公司稅後純益 13.11 億元，季增 138.6%、年增 287.7%，EPS 2.57 元。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・上半年營收 236.01 億元、年增 29.8%；稅後純益 18.6 億元、年增 203%；EPS 3.74 元，已超越去年全年的 3.51 元。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・籌碼面：8/4 外資由賣轉買，單日買超 974 張；自營商連 2 日買超 127 張；三大法人單日合計買超 1,066 張。盤中委買逾 8,000 張、成交量突破 5,000 張。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・股價自波段低點 578 元至 8/4 收盤 767 元，漲幅已逾 3 成。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風險與觀察重點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・連 3 根漲停後短線漲幅已大，且距目標價 1,125 元仍需約 46.7% 漲幅，屬長線目標而非短線價位。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・ABF 供不應求為 2027～2028 年的預期，時程遞延或 AI 封裝規格變動將影響論點成立。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・196 億元擴廠與客戶設備投資的執行進度，是 2029 年前 ABF 產能倍增能否兌現的關鍵。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・同業擴產、以及低階 ABF 產能轉單造成的良率與產能消耗問題，可能影響整體漲價幅度。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・高盛此次目標價由 1,120 元僅上修至 1,125 元，調幅極小，主要為獲利預估上修所致，非評價倍數大幅提升。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8/4 13:08 — 景碩連3根漲停攻回月線！高盛看好ABF供不應求 目標價喊上1,125元 — </w:t>
      </w:r>
      <w:hyperlink w:history="1" r:id="rIdgyp85ybo56l7kt9c-hcws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https://www.ctee.com.tw/news/20260804701043-430201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・經濟日報 8/4 12:14 — 高盛上調景碩獲利預估與目標價 — </w:t>
      </w:r>
      <w:hyperlink w:history="1" r:id="rIdh_elgv2q280e_soadrguw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https://money.udn.com/money/story/5607/9669608</w:t>
        </w:r>
      </w:hyperlink>
    </w:p>
    <w:p>
      <w:pPr>
        <w:pBdr>
          <w:top w:val="single" w:color="BFBFBF" w:sz="6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p85ybo56l7kt9c-hcws" Type="http://schemas.openxmlformats.org/officeDocument/2006/relationships/hyperlink" Target="https://www.ctee.com.tw/news/20260804701043-430201" TargetMode="External"/><Relationship Id="rIdh_elgv2q280e_soadrguw" Type="http://schemas.openxmlformats.org/officeDocument/2006/relationships/hyperlink" Target="https://money.udn.com/money/story/5607/9669608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2026-08-04T11:25:30.264Z</dcterms:created>
  <dcterms:modified xsi:type="dcterms:W3CDTF">2026-08-04T11:25:30.264Z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