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2"/>
        </w:rPr>
        <w:t>景碩（3189）　個股摘要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美銀證券（★具名外資）　／　2026/08/24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654"/>
      </w:tblGrid>
      <w:tr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美銀證券（★具名）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內外資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買進（重申）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1,250 元（推測合理股價）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★原文未載前值　待確認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基準股價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 2026/08/21 收盤價本場次所有來源均未提供　待確認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 無法回算（缺基準股價）　待確認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電子零組件－ABF／BT 載板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報告見報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2026/08/24 03:00　工商時報　記者簡威瑟</w:t>
            </w:r>
          </w:p>
        </w:tc>
      </w:tr>
    </w:tbl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產業層級（三檔共同）：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伺服器 CPU 在 ABF 載板需求占比爆發、將衝破二成：美銀估 2026／2027／2028 年分別達 17%、21%、21%。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基於 CPU 市場規模預估調升，美銀預期 ABF 產業供給短缺情況將嚴重，2026／2027／2028 年供給缺口分別達 7%、14%、19%，缺口擴大到 2028 年、且可能愈演愈烈。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考量 ABF 供應商可能漲價、提升毛利率，將帶動每股稅後純益（EPS）強勁成長。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景碩個別（★本場次資訊含量最高的一檔）：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美銀看好景碩將受惠 AI CPU／GPU 與 ASIC 專案的營收貢獻提升，其中 AI CPU 營收占比將由今年 5% 大幅提高至 2027 年的 15%——這是三檔中唯一給出明確占比路徑的一檔。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美銀特別點出景碩光模組業務具潛在上行空間，客戶為 Lumentum 與 AAOI。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景碩的技術優勢可因應由 800G 規格升級至 1.6T／3.2T 的需求，預期光模組相關產品 2027 年將占景碩 BT 營收的 20%。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這使景碩同時掛在兩條主線上：ABF／AI CPU 一條，以及與 CPO／光通訊同源的光模組一條——本系統紀錄中首度出現對景碩的光模組評價論述。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三、與既有紀錄的對照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061"/>
        <w:gridCol w:w="2041"/>
        <w:gridCol w:w="2608"/>
      </w:tblGrid>
      <w:tr>
        <w:tc>
          <w:tcPr>
            <w:tcW w:type="dxa" w:w="136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06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2608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2026/08/24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美銀證券（本筆）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1,250　★本系統紀錄新高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2026/08/04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高盛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260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1,125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2026/08/10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大和資本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未載評等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1,068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2026/08/06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永豐投顧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未明示</w:t>
            </w:r>
          </w:p>
        </w:tc>
        <w:tc>
          <w:tcPr>
            <w:tcW w:type="dxa" w:w="260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1,020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2026/08/06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富邦投顧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買進（維持）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1,000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2026/07/23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FactSet 彙整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－</w:t>
            </w:r>
          </w:p>
        </w:tc>
        <w:tc>
          <w:tcPr>
            <w:tcW w:type="dxa" w:w="260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940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2026/07/16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麥格理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優於大盤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945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2026/07/13</w:t>
            </w:r>
          </w:p>
        </w:tc>
        <w:tc>
          <w:tcPr>
            <w:tcW w:type="dxa" w:w="30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高盛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</w:r>
          </w:p>
        </w:tc>
        <w:tc>
          <w:tcPr>
            <w:tcW w:type="dxa" w:w="260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1,120</w:t>
            </w:r>
          </w:p>
        </w:tc>
      </w:tr>
    </w:tbl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 1,250 元為本系統對景碩所有紀錄中的最高價位，較前高（高盛 08/04 的 1,125 元）高出 11.11%（本系統回算）。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值得注意的是：在 ABF 三雄中，欣興與南電的美銀目標價都低於既有最高紀錄，唯獨景碩創新高——代表美銀本次真正重新評價的是景碩，另外兩檔比較接近隨產業觀點同步調整。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四、風險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原文完全未載前次目標價，「調升」的幅度無法計算，也無從判斷本次調整是大幅重估還是技術性微調。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原文未載目標本益比、未載評價年度、未載 2026～2028 年 EPS 預估絕對值，三檔目標價在本則新聞裡都是結論而非可回算的推導結果。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供給缺口 7%／14%／19% 是美銀自己的模型輸出，原文未揭露產能與需求兩端的假設來源，亦未做敏感度試算。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★「供應商可能漲價」為條件式假設而非已發生事件，原文未載已談定漲幅或客戶接受度。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行情背離：ABF 三雄自 7 月下旬低點強勁彈升（欣興曾衝上 1,200 元新高、南電逼近歷史高峰），但因台股量縮、追價動能減弱，三雄於 08/21 同步下跌約半根停板，當日電子零組件類股 −2.65% 為最弱類股之一。調升目標價與族群性資金撤離同時發生，共識與具名券商均無法反映資金輪動。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景碩專屬：AI CPU 營收占比由 5% 到 15% 是兩年三倍的斜率，原文未提供客戶名單、專案代號或訂單能見度佐證。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光模組客戶 Lumentum 與 AAOI 為美系光通訊廠，其自身訂單波動與庫存週期會直接傳導至景碩，原文未討論客戶集中度風險。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★「2027 年占 BT 營收 20%」是占比不是絕對金額，若 BT 本業同期萎縮，占比上升不等於獲利上升，原文未提供 BT 營收的絕對值預估。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缺基準股價使本筆無法計算風險報酬比，在補上 08/21 收盤價之前不宜據以判斷上檔空間。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本則為新聞轉述非報告原文，未載分析師姓名與報告出具日期。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工商時報〈ABF三雄 外資調升目標價〉2026/08/24 03:00 記者簡威瑟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https://www.ctee.com.tw/news/20260824700175-430201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鉅亨網 外資評等表（archive 入口）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https://www.cnyes.com/archive/twstock/board/ratediff.aspx?gt=qfii&amp;gp=diff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