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隱形眼鏡 3 雄｜晶碩 6491、視陽 6782、望隼 4771　永豐、統一投顧全數維持買進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2026/07/29 07:27 發布（報告日 2026/07/28）　｜　內資（永豐投顧、統一投顧）　｜　隱形眼鏡／醫療器材耗材　｜　台股殺盤下的資金避風港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一、評等／目標價摘要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永豐投顧、統一投顧（兩家皆內資）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兩家對 3 檔全數「維持買進」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晶碩 6491 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 372 元 ／ 統一 417 元（差 12%）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視陽 6782 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 279 元 ／ 統一 256 元（差 9%）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望隼 4771 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 243 元 ／ 統一 263 元（差 8%）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晶碩 2026 年 EPS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統一估 26.04 元；Q2 營收 21.15 億元創單季新高（達成率 101.5%）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視陽 2026 年 EPS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統一估 17.08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望隼 2026 年財測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統一上修營收至 47.82 億元（＋37.1%）、毛利率 41.5%、EPS 17.52 元；Q2 營收 11.96 億元（達成率 101.6%）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舊目標價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三檔皆未揭露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二、論點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產能擴張是共同主軸。永豐指出：晶碩月產能由 1.05 億片增至 1.18 億片（＋12%）；視陽馬來西亞廠擴產提前 1 季，Q4 月產能由 4,200 萬片增至 6,300 萬片（＋50%）；望隼 2027Q1 前由 5,750 萬片拉升至 8,400 萬片（＋46%）。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擴產伴隨需求承接：永豐預估三家 2027 年產能利用率多可達 80% 以上，代表擴出的產能並非閒置，而是有訂單支撐。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晶碩的差異化在日本市場：Q2 營收 21.15 億元創單季新高、達成率 101.5%，日本營收占比已達 6 成，屬單一市場高度集中但單價較佳的結構。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望隼成長率最高：統一上修 2026 年營收至 47.82 億元、年增 37.1%，毛利率 41.5%、EPS 17.52 元，Q2 達成率 101.6%。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評價分歧不大：兩家投顧對三檔目標價差距僅 8–12%，且方向一致（全數買進），機構共識度高於本場次其他族群。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三、風險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報告以「主要市場動能無虞且無匯率大幅影響」為前提，隱含匯率風險——晶碩日本營收占比達 6 成，日圓波動對獲利影響顯著。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擴產時程風險：視陽馬來西亞廠提前 1 季、望隼 2027Q1 前拉升 46% 產能，若客戶認證或量產時點遞延，產能利用率假設將落空。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產能增幅遠高於營收增幅（視陽＋50%、望隼＋46%），若需求承接不如預期，將出現稼動率壓力與價格競爭。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原文未列風險段落，屬正面偏多報告，須自行留意日本／中國大陸終端需求變化。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族群定位為「資金避風港」，若科技股回穩、資金回流主流，防禦性溢價可能消退。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07/29｜隱眼 3 雄晶碩、視陽、望隼最新目標價、EPS 一次看  https://wantrich.chinatimes.com/news/20260729900003-420101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