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Microsoft JhengHei" w:hAnsi="Microsoft JhengHei" w:eastAsia="Microsoft JhengHei" w:cs="Microsoft JhengHei"/>
          <w:b/>
          <w:color w:val="1F3A5F"/>
          <w:sz w:val="32"/>
        </w:rPr>
        <w:t>智伸科(4551)　個股摘要</w:t>
      </w:r>
    </w:p>
    <w:p>
      <w:pPr>
        <w:spacing w:after="200" w:before="0"/>
        <w:jc w:val="center"/>
      </w:pPr>
      <w:r>
        <w:rPr>
          <w:rFonts w:ascii="Microsoft JhengHei" w:hAnsi="Microsoft JhengHei" w:eastAsia="Microsoft JhengHei" w:cs="Microsoft JhengHei"/>
          <w:b w:val="0"/>
          <w:color w:val="606060"/>
          <w:sz w:val="18"/>
        </w:rPr>
        <w:t>資料來源：FactSet 外資共識（鉅亨網外資評等表）　評等日 2026/08/17　場次：2026/08/17 盤後　製表：旺來 wowwow31001</w:t>
      </w:r>
    </w:p>
    <w:p>
      <w:pPr>
        <w:spacing w:before="180" w:after="60"/>
      </w:pPr>
      <w:r>
        <w:rPr>
          <w:rFonts w:ascii="Microsoft JhengHei" w:hAnsi="Microsoft JhengHei" w:eastAsia="Microsoft JhengHei" w:cs="Microsoft JhengHei"/>
          <w:b/>
          <w:color w:val="1F3A5F"/>
          <w:sz w:val="24"/>
        </w:rPr>
        <w:t>一、評等與目標價摘要</w:t>
      </w:r>
    </w:p>
    <w:tbl>
      <w:tblPr>
        <w:tblStyle w:val="TableGrid"/>
        <w:tblW w:type="auto" w:w="0"/>
        <w:jc w:val="center"/>
        <w:tblLook w:firstColumn="1" w:firstRow="1" w:lastColumn="0" w:lastRow="0" w:noHBand="0" w:noVBand="1" w:val="04A0"/>
      </w:tblPr>
      <w:tblGrid>
        <w:gridCol w:w="5043"/>
        <w:gridCol w:w="5043"/>
      </w:tblGrid>
      <w:tr>
        <w:tc>
          <w:tcPr>
            <w:tcW w:type="dxa" w:w="1814"/>
            <w:shd w:val="clear" w:fill="DCE6F1"/>
          </w:tcPr>
          <w:p>
            <w:pPr>
              <w:spacing w:after="20" w:before="20"/>
            </w:pPr>
            <w:r/>
            <w:r>
              <w:rPr>
                <w:rFonts w:ascii="Microsoft JhengHei" w:hAnsi="Microsoft JhengHei" w:eastAsia="Microsoft JhengHei" w:cs="Microsoft JhengHei"/>
                <w:b/>
                <w:sz w:val="18"/>
              </w:rPr>
              <w:t>項目</w:t>
            </w:r>
          </w:p>
        </w:tc>
        <w:tc>
          <w:tcPr>
            <w:tcW w:type="dxa" w:w="8277"/>
            <w:shd w:val="clear" w:fill="DCE6F1"/>
          </w:tcPr>
          <w:p>
            <w:pPr>
              <w:spacing w:after="20" w:before="20"/>
            </w:pPr>
            <w:r/>
            <w:r>
              <w:rPr>
                <w:rFonts w:ascii="Microsoft JhengHei" w:hAnsi="Microsoft JhengHei" w:eastAsia="Microsoft JhengHei" w:cs="Microsoft JhengHei"/>
                <w:b/>
                <w:sz w:val="18"/>
              </w:rPr>
              <w:t>內容</w:t>
            </w:r>
          </w:p>
        </w:tc>
      </w:tr>
      <w:tr>
        <w:tc>
          <w:tcPr>
            <w:tcW w:type="dxa" w:w="1814"/>
          </w:tcPr>
          <w:p>
            <w:pPr>
              <w:spacing w:after="20" w:before="20"/>
            </w:pPr>
            <w:r/>
            <w:r>
              <w:rPr>
                <w:rFonts w:ascii="Microsoft JhengHei" w:hAnsi="Microsoft JhengHei" w:eastAsia="Microsoft JhengHei" w:cs="Microsoft JhengHei"/>
                <w:b w:val="0"/>
                <w:sz w:val="18"/>
              </w:rPr>
              <w:t>券商／來源</w:t>
            </w:r>
          </w:p>
        </w:tc>
        <w:tc>
          <w:tcPr>
            <w:tcW w:type="dxa" w:w="8277"/>
          </w:tcPr>
          <w:p>
            <w:pPr>
              <w:spacing w:after="20" w:before="20"/>
            </w:pPr>
            <w:r/>
            <w:r>
              <w:rPr>
                <w:rFonts w:ascii="Microsoft JhengHei" w:hAnsi="Microsoft JhengHei" w:eastAsia="Microsoft JhengHei" w:cs="Microsoft JhengHei"/>
                <w:b w:val="0"/>
                <w:sz w:val="18"/>
              </w:rPr>
              <w:t>FactSet 外資共識（非單一機構研究報告）</w:t>
            </w:r>
          </w:p>
        </w:tc>
      </w:tr>
      <w:tr>
        <w:tc>
          <w:tcPr>
            <w:tcW w:type="dxa" w:w="1814"/>
          </w:tcPr>
          <w:p>
            <w:pPr>
              <w:spacing w:after="20" w:before="20"/>
            </w:pPr>
            <w:r/>
            <w:r>
              <w:rPr>
                <w:rFonts w:ascii="Microsoft JhengHei" w:hAnsi="Microsoft JhengHei" w:eastAsia="Microsoft JhengHei" w:cs="Microsoft JhengHei"/>
                <w:b w:val="0"/>
                <w:sz w:val="18"/>
              </w:rPr>
              <w:t>外資／內資</w:t>
            </w:r>
          </w:p>
        </w:tc>
        <w:tc>
          <w:tcPr>
            <w:tcW w:type="dxa" w:w="8277"/>
          </w:tcPr>
          <w:p>
            <w:pPr>
              <w:spacing w:after="20" w:before="20"/>
            </w:pPr>
            <w:r/>
            <w:r>
              <w:rPr>
                <w:rFonts w:ascii="Microsoft JhengHei" w:hAnsi="Microsoft JhengHei" w:eastAsia="Microsoft JhengHei" w:cs="Microsoft JhengHei"/>
                <w:b w:val="0"/>
                <w:sz w:val="18"/>
              </w:rPr>
              <w:t>外資共識</w:t>
            </w:r>
          </w:p>
        </w:tc>
      </w:tr>
      <w:tr>
        <w:tc>
          <w:tcPr>
            <w:tcW w:type="dxa" w:w="1814"/>
          </w:tcPr>
          <w:p>
            <w:pPr>
              <w:spacing w:after="20" w:before="20"/>
            </w:pPr>
            <w:r/>
            <w:r>
              <w:rPr>
                <w:rFonts w:ascii="Microsoft JhengHei" w:hAnsi="Microsoft JhengHei" w:eastAsia="Microsoft JhengHei" w:cs="Microsoft JhengHei"/>
                <w:b w:val="0"/>
                <w:sz w:val="18"/>
              </w:rPr>
              <w:t>產業</w:t>
            </w:r>
          </w:p>
        </w:tc>
        <w:tc>
          <w:tcPr>
            <w:tcW w:type="dxa" w:w="8277"/>
          </w:tcPr>
          <w:p>
            <w:pPr>
              <w:spacing w:after="20" w:before="20"/>
            </w:pPr>
            <w:r/>
            <w:r>
              <w:rPr>
                <w:rFonts w:ascii="Microsoft JhengHei" w:hAnsi="Microsoft JhengHei" w:eastAsia="Microsoft JhengHei" w:cs="Microsoft JhengHei"/>
                <w:b w:val="0"/>
                <w:sz w:val="18"/>
              </w:rPr>
              <w:t>精密機械／金屬加工－車用與醫療零組件</w:t>
            </w:r>
          </w:p>
        </w:tc>
      </w:tr>
      <w:tr>
        <w:tc>
          <w:tcPr>
            <w:tcW w:type="dxa" w:w="1814"/>
          </w:tcPr>
          <w:p>
            <w:pPr>
              <w:spacing w:after="20" w:before="20"/>
            </w:pPr>
            <w:r/>
            <w:r>
              <w:rPr>
                <w:rFonts w:ascii="Microsoft JhengHei" w:hAnsi="Microsoft JhengHei" w:eastAsia="Microsoft JhengHei" w:cs="Microsoft JhengHei"/>
                <w:b w:val="0"/>
                <w:sz w:val="18"/>
              </w:rPr>
              <w:t>投資評等</w:t>
            </w:r>
          </w:p>
        </w:tc>
        <w:tc>
          <w:tcPr>
            <w:tcW w:type="dxa" w:w="8277"/>
          </w:tcPr>
          <w:p>
            <w:pPr>
              <w:spacing w:after="20" w:before="20"/>
            </w:pPr>
            <w:r/>
            <w:r>
              <w:rPr>
                <w:rFonts w:ascii="Microsoft JhengHei" w:hAnsi="Microsoft JhengHei" w:eastAsia="Microsoft JhengHei" w:cs="Microsoft JhengHei"/>
                <w:b w:val="0"/>
                <w:sz w:val="18"/>
              </w:rPr>
              <w:t>本表評等欄位為空，原始資料未載</w:t>
            </w:r>
          </w:p>
        </w:tc>
      </w:tr>
      <w:tr>
        <w:tc>
          <w:tcPr>
            <w:tcW w:type="dxa" w:w="1814"/>
          </w:tcPr>
          <w:p>
            <w:pPr>
              <w:spacing w:after="20" w:before="20"/>
            </w:pPr>
            <w:r/>
            <w:r>
              <w:rPr>
                <w:rFonts w:ascii="Microsoft JhengHei" w:hAnsi="Microsoft JhengHei" w:eastAsia="Microsoft JhengHei" w:cs="Microsoft JhengHei"/>
                <w:b w:val="0"/>
                <w:sz w:val="18"/>
              </w:rPr>
              <w:t>新目標價</w:t>
            </w:r>
          </w:p>
        </w:tc>
        <w:tc>
          <w:tcPr>
            <w:tcW w:type="dxa" w:w="8277"/>
          </w:tcPr>
          <w:p>
            <w:pPr>
              <w:spacing w:after="20" w:before="20"/>
            </w:pPr>
            <w:r/>
            <w:r>
              <w:rPr>
                <w:rFonts w:ascii="Microsoft JhengHei" w:hAnsi="Microsoft JhengHei" w:eastAsia="Microsoft JhengHei" w:cs="Microsoft JhengHei"/>
                <w:b w:val="0"/>
                <w:sz w:val="18"/>
              </w:rPr>
              <w:t>238 元</w:t>
            </w:r>
          </w:p>
        </w:tc>
      </w:tr>
      <w:tr>
        <w:tc>
          <w:tcPr>
            <w:tcW w:type="dxa" w:w="1814"/>
          </w:tcPr>
          <w:p>
            <w:pPr>
              <w:spacing w:after="20" w:before="20"/>
            </w:pPr>
            <w:r/>
            <w:r>
              <w:rPr>
                <w:rFonts w:ascii="Microsoft JhengHei" w:hAnsi="Microsoft JhengHei" w:eastAsia="Microsoft JhengHei" w:cs="Microsoft JhengHei"/>
                <w:b w:val="0"/>
                <w:sz w:val="18"/>
              </w:rPr>
              <w:t>前次目標價</w:t>
            </w:r>
          </w:p>
        </w:tc>
        <w:tc>
          <w:tcPr>
            <w:tcW w:type="dxa" w:w="8277"/>
          </w:tcPr>
          <w:p>
            <w:pPr>
              <w:spacing w:after="20" w:before="20"/>
            </w:pPr>
            <w:r/>
            <w:r>
              <w:rPr>
                <w:rFonts w:ascii="Microsoft JhengHei" w:hAnsi="Microsoft JhengHei" w:eastAsia="Microsoft JhengHei" w:cs="Microsoft JhengHei"/>
                <w:b w:val="0"/>
                <w:sz w:val="18"/>
              </w:rPr>
              <w:t>232.5（2026/08/14）；再前值 240（2026/08/12）</w:t>
            </w:r>
          </w:p>
        </w:tc>
      </w:tr>
      <w:tr>
        <w:tc>
          <w:tcPr>
            <w:tcW w:type="dxa" w:w="1814"/>
          </w:tcPr>
          <w:p>
            <w:pPr>
              <w:spacing w:after="20" w:before="20"/>
            </w:pPr>
            <w:r/>
            <w:r>
              <w:rPr>
                <w:rFonts w:ascii="Microsoft JhengHei" w:hAnsi="Microsoft JhengHei" w:eastAsia="Microsoft JhengHei" w:cs="Microsoft JhengHei"/>
                <w:b w:val="0"/>
                <w:sz w:val="18"/>
              </w:rPr>
              <w:t>評等日現價</w:t>
            </w:r>
          </w:p>
        </w:tc>
        <w:tc>
          <w:tcPr>
            <w:tcW w:type="dxa" w:w="8277"/>
          </w:tcPr>
          <w:p>
            <w:pPr>
              <w:spacing w:after="20" w:before="20"/>
            </w:pPr>
            <w:r/>
            <w:r>
              <w:rPr>
                <w:rFonts w:ascii="Microsoft JhengHei" w:hAnsi="Microsoft JhengHei" w:eastAsia="Microsoft JhengHei" w:cs="Microsoft JhengHei"/>
                <w:b w:val="0"/>
                <w:sz w:val="18"/>
              </w:rPr>
              <w:t>170.5 元</w:t>
            </w:r>
          </w:p>
        </w:tc>
      </w:tr>
      <w:tr>
        <w:tc>
          <w:tcPr>
            <w:tcW w:type="dxa" w:w="1814"/>
          </w:tcPr>
          <w:p>
            <w:pPr>
              <w:spacing w:after="20" w:before="20"/>
            </w:pPr>
            <w:r/>
            <w:r>
              <w:rPr>
                <w:rFonts w:ascii="Microsoft JhengHei" w:hAnsi="Microsoft JhengHei" w:eastAsia="Microsoft JhengHei" w:cs="Microsoft JhengHei"/>
                <w:b w:val="0"/>
                <w:sz w:val="18"/>
              </w:rPr>
              <w:t>隱含空間</w:t>
            </w:r>
          </w:p>
        </w:tc>
        <w:tc>
          <w:tcPr>
            <w:tcW w:type="dxa" w:w="8277"/>
          </w:tcPr>
          <w:p>
            <w:pPr>
              <w:spacing w:after="20" w:before="20"/>
            </w:pPr>
            <w:r/>
            <w:r>
              <w:rPr>
                <w:rFonts w:ascii="Microsoft JhengHei" w:hAnsi="Microsoft JhengHei" w:eastAsia="Microsoft JhengHei" w:cs="Microsoft JhengHei"/>
                <w:b w:val="0"/>
                <w:sz w:val="18"/>
              </w:rPr>
              <w:t>+39.59%（本系統回算）</w:t>
            </w:r>
          </w:p>
        </w:tc>
      </w:tr>
      <w:tr>
        <w:tc>
          <w:tcPr>
            <w:tcW w:type="dxa" w:w="1814"/>
          </w:tcPr>
          <w:p>
            <w:pPr>
              <w:spacing w:after="20" w:before="20"/>
            </w:pPr>
            <w:r/>
            <w:r>
              <w:rPr>
                <w:rFonts w:ascii="Microsoft JhengHei" w:hAnsi="Microsoft JhengHei" w:eastAsia="Microsoft JhengHei" w:cs="Microsoft JhengHei"/>
                <w:b w:val="0"/>
                <w:sz w:val="18"/>
              </w:rPr>
              <w:t>報告出具日期</w:t>
            </w:r>
          </w:p>
        </w:tc>
        <w:tc>
          <w:tcPr>
            <w:tcW w:type="dxa" w:w="8277"/>
          </w:tcPr>
          <w:p>
            <w:pPr>
              <w:spacing w:after="20" w:before="20"/>
            </w:pPr>
            <w:r/>
            <w:r>
              <w:rPr>
                <w:rFonts w:ascii="Microsoft JhengHei" w:hAnsi="Microsoft JhengHei" w:eastAsia="Microsoft JhengHei" w:cs="Microsoft JhengHei"/>
                <w:b w:val="0"/>
                <w:sz w:val="18"/>
              </w:rPr>
              <w:t>未載</w:t>
            </w:r>
          </w:p>
        </w:tc>
      </w:tr>
    </w:tbl>
    <w:p>
      <w:pPr>
        <w:spacing w:before="180" w:after="60"/>
      </w:pPr>
      <w:r>
        <w:rPr>
          <w:rFonts w:ascii="Microsoft JhengHei" w:hAnsi="Microsoft JhengHei" w:eastAsia="Microsoft JhengHei" w:cs="Microsoft JhengHei"/>
          <w:b/>
          <w:color w:val="1F3A5F"/>
          <w:sz w:val="24"/>
        </w:rPr>
        <w:t>二、論點</w:t>
      </w:r>
    </w:p>
    <w:p>
      <w:pPr>
        <w:spacing w:after="80" w:before="0"/>
      </w:pPr>
      <w:r>
        <w:rPr>
          <w:rFonts w:ascii="Microsoft JhengHei" w:hAnsi="Microsoft JhengHei" w:eastAsia="Microsoft JhengHei" w:cs="Microsoft JhengHei"/>
          <w:b w:val="0"/>
          <w:sz w:val="20"/>
        </w:rPr>
        <w:t>． ★ 本檔為本場次唯一在三個交易日內出現「先下修再上修」往返的個股：8/12 為 240 元、8/14 下修至 232.5 元（-3.13%）、8/17 回升至 238 元（+2.37%），三次調整幅度均在 3% 上下（均為本系統回算）。</w:t>
      </w:r>
    </w:p>
    <w:p>
      <w:pPr>
        <w:spacing w:after="80" w:before="0"/>
      </w:pPr>
      <w:r>
        <w:rPr>
          <w:rFonts w:ascii="Microsoft JhengHei" w:hAnsi="Microsoft JhengHei" w:eastAsia="Microsoft JhengHei" w:cs="Microsoft JhengHei"/>
          <w:b w:val="0"/>
          <w:sz w:val="20"/>
        </w:rPr>
        <w:t>． ★ 這種小幅來回震盪通常代表共識池中有分析師進出而非群體觀點轉向，訊號價值低，不宜逐次解讀為方向變化。建議旺來把智伸科的共識價視為「約 235±5 元的區間」而非精確數字。</w:t>
      </w:r>
    </w:p>
    <w:p>
      <w:pPr>
        <w:spacing w:after="80" w:before="0"/>
      </w:pPr>
      <w:r>
        <w:rPr>
          <w:rFonts w:ascii="Microsoft JhengHei" w:hAnsi="Microsoft JhengHei" w:eastAsia="Microsoft JhengHei" w:cs="Microsoft JhengHei"/>
          <w:b w:val="0"/>
          <w:sz w:val="20"/>
        </w:rPr>
        <w:t>． 238 元對 8/17 現價 170.5 元隱含約 +39.59%（本系統回算）。</w:t>
      </w:r>
    </w:p>
    <w:p>
      <w:pPr>
        <w:spacing w:after="80" w:before="0"/>
      </w:pPr>
      <w:r>
        <w:rPr>
          <w:rFonts w:ascii="Microsoft JhengHei" w:hAnsi="Microsoft JhengHei" w:eastAsia="Microsoft JhengHei" w:cs="Microsoft JhengHei"/>
          <w:b w:val="0"/>
          <w:sz w:val="20"/>
        </w:rPr>
        <w:t>． 智伸科為 8/14 鉅亨網外資評等表最後一批 9 檔之一，本次為連續第三次進表，是本表近期更新最頻繁的個股之一。</w:t>
      </w:r>
    </w:p>
    <w:p>
      <w:pPr>
        <w:spacing w:before="180" w:after="60"/>
      </w:pPr>
      <w:r>
        <w:rPr>
          <w:rFonts w:ascii="Microsoft JhengHei" w:hAnsi="Microsoft JhengHei" w:eastAsia="Microsoft JhengHei" w:cs="Microsoft JhengHei"/>
          <w:b/>
          <w:color w:val="1F3A5F"/>
          <w:sz w:val="24"/>
        </w:rPr>
        <w:t>三、風險</w:t>
      </w:r>
    </w:p>
    <w:p>
      <w:pPr>
        <w:spacing w:after="80" w:before="0"/>
      </w:pPr>
      <w:r>
        <w:rPr>
          <w:rFonts w:ascii="Microsoft JhengHei" w:hAnsi="Microsoft JhengHei" w:eastAsia="Microsoft JhengHei" w:cs="Microsoft JhengHei"/>
          <w:b w:val="0"/>
          <w:sz w:val="20"/>
        </w:rPr>
        <w:t>． FactSet 為共識統計非單一機構報告，三次更新的評等欄位均為空，無論述、無 EPS 預估與目標本益比，238 元無法回算驗證。</w:t>
      </w:r>
    </w:p>
    <w:p>
      <w:pPr>
        <w:spacing w:after="80" w:before="0"/>
      </w:pPr>
      <w:r>
        <w:rPr>
          <w:rFonts w:ascii="Microsoft JhengHei" w:hAnsi="Microsoft JhengHei" w:eastAsia="Microsoft JhengHei" w:cs="Microsoft JhengHei"/>
          <w:b w:val="0"/>
          <w:sz w:val="20"/>
        </w:rPr>
        <w:t>． ★ 更新頻繁但幅度極小，且三日內方向反覆，最可能的解釋是共識樣本組成變動而非基本面訊息，這類數字不構成可操作訊號。</w:t>
      </w:r>
    </w:p>
    <w:p>
      <w:pPr>
        <w:spacing w:after="80" w:before="0"/>
      </w:pPr>
      <w:r>
        <w:rPr>
          <w:rFonts w:ascii="Microsoft JhengHei" w:hAnsi="Microsoft JhengHei" w:eastAsia="Microsoft JhengHei" w:cs="Microsoft JhengHei"/>
          <w:b w:val="0"/>
          <w:sz w:val="20"/>
        </w:rPr>
        <w:t>． 隱含空間 39.59% 與調整幅度僅 2.37% 之間存在巨大落差，代表股價與共識價之間的缺口是長期存在的而非本次新形成，須先釐清缺口成因再判斷是否為機會。</w:t>
      </w:r>
    </w:p>
    <w:p>
      <w:pPr>
        <w:spacing w:after="80" w:before="0"/>
      </w:pPr>
      <w:r>
        <w:rPr>
          <w:rFonts w:ascii="Microsoft JhengHei" w:hAnsi="Microsoft JhengHei" w:eastAsia="Microsoft JhengHei" w:cs="Microsoft JhengHei"/>
          <w:b w:val="0"/>
          <w:sz w:val="20"/>
        </w:rPr>
        <w:t>． 智伸科屬車用與醫療精密零組件，非本波 AI 主流族群，本場次無任何具名券商對其出具論述，資訊層級為本場次最低者之一。</w:t>
      </w:r>
    </w:p>
    <w:p>
      <w:pPr>
        <w:spacing w:before="180" w:after="60"/>
      </w:pPr>
      <w:r>
        <w:rPr>
          <w:rFonts w:ascii="Microsoft JhengHei" w:hAnsi="Microsoft JhengHei" w:eastAsia="Microsoft JhengHei" w:cs="Microsoft JhengHei"/>
          <w:b/>
          <w:color w:val="1F3A5F"/>
          <w:sz w:val="24"/>
        </w:rPr>
        <w:t>四、來源連結</w:t>
      </w:r>
    </w:p>
    <w:p>
      <w:pPr>
        <w:spacing w:after="40" w:before="0"/>
      </w:pPr>
      <w:r>
        <w:rPr>
          <w:rFonts w:ascii="Microsoft JhengHei" w:hAnsi="Microsoft JhengHei" w:eastAsia="Microsoft JhengHei" w:cs="Microsoft JhengHei"/>
          <w:b w:val="0"/>
          <w:sz w:val="18"/>
        </w:rPr>
        <w:t>． 鉅亨網 外資評等表（針對國外法人 QFII 所發佈個股評等的統計總表，評等日 20260817）</w:t>
      </w:r>
    </w:p>
    <w:p>
      <w:pPr>
        <w:spacing w:after="120" w:before="0"/>
      </w:pPr>
      <w:r>
        <w:rPr>
          <w:rFonts w:ascii="Microsoft JhengHei" w:hAnsi="Microsoft JhengHei" w:eastAsia="Microsoft JhengHei" w:cs="Microsoft JhengHei"/>
          <w:b w:val="0"/>
          <w:color w:val="1F4E79"/>
          <w:sz w:val="17"/>
        </w:rPr>
        <w:t xml:space="preserve">　　https://www.cnyes.com/twstock/board/ratediff.aspx</w:t>
      </w:r>
    </w:p>
    <w:p>
      <w:pPr>
        <w:spacing w:after="80" w:before="0"/>
      </w:pPr>
    </w:p>
    <w:p>
      <w:pPr>
        <w:spacing w:after="80" w:before="0"/>
      </w:pPr>
      <w:r>
        <w:rPr>
          <w:rFonts w:ascii="Microsoft JhengHei" w:hAnsi="Microsoft JhengHei" w:eastAsia="Microsoft JhengHei" w:cs="Microsoft JhengHei"/>
          <w:b w:val="0"/>
          <w:color w:val="808080"/>
          <w:sz w:val="17"/>
        </w:rPr>
        <w:t>本摘要依公開新聞整理，非完整報告。FactSet 為分析師共識統計，非任何單一機構之研究報告；本表未提供評等文字、EPS 預估與目標本益比，目標價無法獨立回算驗證，不構成投資建議。</w:t>
      </w:r>
    </w:p>
    <w:sectPr w:rsidR="00FC693F" w:rsidRPr="0006063C" w:rsidSect="00034616">
      <w:headerReference w:type="default" r:id="rId9"/>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s="Microsoft Jheng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cs="Microsoft Jheng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cs="Microsoft Jheng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cs="Microsoft Jheng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s="Microsoft Jheng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