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東元(1504)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法人（未具名） ｜ 內資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重電／電力設備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81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・法人給予東元 81 元目標價。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四雄中營收表現最穩健者：7 月單月營收 55.29 億元，月增 4.77%、年增 13.81%，是唯一繳出年月雙增成績的重電廠，Q3 營收達成率約 31%。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・離岸風電 EPC 工程與機電系統需求支撐電力能源事業成長；今年離岸風電潛在商機估約 70 億元，CIP 離岸風電專案將展開招標。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・AIDC 搶單加速：今年於馬來西亞及泰國累計接單已達 25 億元，公司預期後續每季都有新案加入，相關專案陸續進入營收認列後，2027 年可望迎來高峰。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・下半年產業催化：台電強韌電網標案預計 Q3 至 Q4 陸續釋出。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・半年報：上半年 EPS 1.63 元。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・券商未具名、未載報告出具日期，未給制式評等文字，81 元無評等搭配。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預估與本益比，81 元評價基礎完全無法回算；未載前值，方向與幅度無從判斷。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・原文自載「部分專案認列進度較預期慢」，為已實現的負面事實，影響金額未量化。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・成長高峰被明確指向 2027 年，投資期間偏長；馬泰 AIDC 接單 25 億元相對東元整體營收規模占比偏低。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・離岸風電 70 億元為「潛在商機」估值而非在手訂單，且東元能取得的份額未說明。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・本檔為本系統首次收錄，既有序列為空。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https://www.ftnn.com.tw/news/569522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