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 w:cs="Microsoft JhengHei"/>
          <w:b/>
          <w:sz w:val="36"/>
        </w:rPr>
        <w:t>東元(1504)　龍頭券商旗下投顧：持有、目標價80元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資料日期：2026-09-10　｜　早盤場次　｜　浮水印：旺來 wowwow31001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6520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報告日期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2026-09-09（報告日9/8；旺得富報導）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券商／機構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★未具名（原文稱「龍頭券商旗下投顧」）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重電－馬達／電機電力設備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投資評等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持有（★相對保守）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80 元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資料型態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新聞報導轉述，非完整報告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二、投資論點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同一份重電族群報告中僅獲「持有」評等，與亞力同級。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產業面驅動力與族群一致：2025年輸發配電設備年增12%、資料中心用電長線成長。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★原文未針對東元個別揭露營收、EPS或訂單數字。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三、風險與注意事項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評等僅「持有」，上檔空間受限。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★原文未提供個股層級財務預估與評價基礎。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東元業務組合較廣（馬達、家電、電動車），純重電題材純度低於同業。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四、來源連結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8"/>
        </w:rPr>
        <w:t>• 旺得富理財網（2026-09-09 06:00）　https://wantrich.chinatimes.com/news/20260909900001-420101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606060"/>
          <w:sz w:val="17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