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0"/>
          <w:szCs w:val="30"/>
        </w:rPr>
        <w:t xml:space="preserve">東典光電(6588) 個股摘要　未具名法人短線價位觀點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資料日期：2026/08/02（鉅亨網 15:08 發布）　｜　產業：光通訊（薄膜濾光片）　｜　整理：2026/08/02 盤後場次　｜　首次收錄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一、評等／目標價摘要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來源／機構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未具名法人，經鉅亨網引述；非券商正式研究報告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評等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未給評等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（僅提供短線價位區間，非正式評等）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短線上看 107 元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預期波動區間 78~107 元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目標價（前值）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無（首次收錄）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收盤價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89.1 元（2026/07/31，+10.0%）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潛在上檔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約 +20.1%（以 107 元對 89.1 元計）；下緣 78 元較現價低約 12.5%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近期股價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上週漲 9.33%、周 K 連 2 紅；單周成交量 3.5 萬張、較前週增近 10 倍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 上半年營收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1.84 億元，年增 132.45%（已超越 2025 全年 1.73 億元）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獲利</w:t>
            </w:r>
          </w:p>
        </w:tc>
        <w:tc>
          <w:tcPr>
            <w:tcW w:type="dxa" w:w="7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2026/06 自結單月 EPS 0.22 元，由虧轉盈；Q1 毛利率翻正站上 21.22%</w:t>
            </w:r>
          </w:p>
        </w:tc>
      </w:tr>
    </w:tbl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二、論點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營收爆發性成長：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上半年營收 1.84 億元年增 132.45%，單半年即超越 2025 全年的 1.73 億元；月營收明顯放量、年成長率維持高雙位數，反映 5G 建設與資料中心需求已逐步進入訂單。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產品切入 AI 基礎建設：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主力產品為光通訊主動／被動元件與雲端資料中心用薄膜濾光片；400G、800G 產品皆已切入 AI 基建應用，其中 800G 需求強勁為當期營收主要挹注，1.6T 持續送樣客戶驗證、配合市場升級時程有望逐步導入量產。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獲利體質轉正：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Q1 毛利率翻正站上 21.22%，6 月自結單月 EPS 0.22 元較去年同期由虧轉盈，顯示規模效應開始浮現。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新事業布局：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透過轉投資與策略合作拓展網通、半導體材料及高功率雷射；今年起策略投資威力富科技，切入三五族化合物半導體專業代工之關鍵製程合作。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題材面呼應：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輝達 8/1 宣告 CPO 進入量產、TrendForce 估 CPO／NPO 市場 2030 年突破 390 億美元，為光通訊零組件族群提供中期需求佐證（見 8/2 早盤場次已收錄項目）。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三、風險與注意事項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非正式評等：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107 元為未具名法人之短線價位觀點，無券商名稱、無評等、無 EPS 預估支撐，參考價值明顯低於正式研究報告。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營收基期極小：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上半年營收僅 1.84 億元，高年增率來自低基期；絕對規模小，單一客戶或單筆訂單變動對財報影響大。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籌碼浮動大：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單周成交量爆增至 3.5 萬張、較前週增近 10 倍，短線籌碼快速換手，追高風險偏高；7/31 已收漲停。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19"/>
          <w:szCs w:val="19"/>
        </w:rPr>
        <w:t xml:space="preserve">1.6T 仍在驗證：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次世代產品尚未進入量產，導入時程取決於客戶驗證與市場升級節奏，存在遞延風險。</w:t>
      </w:r>
    </w:p>
    <w:p>
      <w:pPr>
        <w:pBdr>
          <w:bottom w:val="single" w:color="1F3864" w:sz="6" w:space="2"/>
        </w:pBdr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四、來源連結</w:t>
      </w:r>
    </w:p>
    <w:p>
      <w:pPr>
        <w:spacing w:after="90"/>
        <w:ind w:left="220" w:hanging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0"/>
          <w:szCs w:val="20"/>
        </w:rPr>
        <w:t xml:space="preserve">▪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〈熱門股〉東典H1光通、低軌衛星需求強勁 周漲9.33%、周K連2紅（鉅亨網／2026-08-02）  </w:t>
      </w:r>
      <w:hyperlink w:history="1" r:id="rIdlnk001">
        <w:r>
          <w:rPr>
            <w:rFonts w:ascii="Microsoft JhengHei" w:cs="Microsoft JhengHei" w:eastAsia="Microsoft JhengHei" w:hAnsi="Microsoft JhengHei"/>
            <w:b w:val="false"/>
            <w:bCs w:val="false"/>
            <w:i w:val="false"/>
            <w:iCs w:val="false"/>
            <w:color w:val="1155CC"/>
            <w:sz w:val="17"/>
            <w:szCs w:val="17"/>
            <w:u w:val="single"/>
          </w:rPr>
          <w:t xml:space="preserve">https://news.cnyes.com/news/id/6555898</w:t>
        </w:r>
      </w:hyperlink>
    </w:p>
    <w:p>
      <w:pPr>
        <w:pBdr>
          <w:top w:val="single" w:color="BFBFBF" w:sz="4" w:space="6"/>
        </w:pBdr>
        <w:spacing w:after="0" w:before="2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55555"/>
          <w:sz w:val="17"/>
          <w:szCs w:val="17"/>
        </w:rPr>
        <w:t xml:space="preserve">本摘要依公開新聞整理，非完整券商報告。本檔目標價為未具名法人之短線價位區間，非券商正式評等，請留意其參考性限制。</w:t>
      </w:r>
    </w:p>
    <w:sectPr>
      <w:headerReference w:type="default" r:id="rId90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" Type="http://schemas.openxmlformats.org/officeDocument/2006/relationships/fontTable" Target="fontTable.xml"/><Relationship Id="rId90" Type="http://schemas.openxmlformats.org/officeDocument/2006/relationships/header" Target="header1.xml"/><Relationship Id="rIdlnk001" Type="http://schemas.openxmlformats.org/officeDocument/2006/relationships/hyperlink" Target="https://news.cnyes.com/news/id/6555898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2026-08-02T00:18:02.730Z</dcterms:created>
  <dcterms:modified xsi:type="dcterms:W3CDTF">2026-08-02T00:18:02.730Z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