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1F3864"/>
          <w:sz w:val="28"/>
        </w:rPr>
        <w:t>欣興（3037）個股摘要　Q2 EPS 8.45 元創高、資本支出加碼至 537 億</w:t>
      </w:r>
    </w:p>
    <w:p>
      <w:pPr>
        <w:spacing w:after="200"/>
        <w:jc w:val="center"/>
      </w:pPr>
      <w:r>
        <w:rPr>
          <w:rFonts w:ascii="Microsoft JhengHei" w:hAnsi="Microsoft JhengHei" w:eastAsia="Microsoft JhengHei"/>
          <w:b w:val="0"/>
          <w:color w:val="606060"/>
          <w:sz w:val="18"/>
        </w:rPr>
        <w:t>2026/07/29 盤後場次｜彙整 2 家機構（本土法人、FactSet 共識）｜製表：旺來 wowwow31001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評等／目標價摘要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券商／機構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外內資</w:t>
            </w:r>
          </w:p>
        </w:tc>
        <w:tc>
          <w:tcPr>
            <w:tcW w:type="dxa" w:w="130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評等</w:t>
            </w:r>
          </w:p>
        </w:tc>
        <w:tc>
          <w:tcPr>
            <w:tcW w:type="dxa" w:w="1474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4309"/>
            <w:shd w:val="clear" w:color="auto" w:fill="1F3864"/>
          </w:tcPr>
          <w:p>
            <w:pPr>
              <w:spacing w:after="20" w:before="2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重點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本土法人（未具名）</w:t>
            </w:r>
          </w:p>
        </w:tc>
        <w:tc>
          <w:tcPr>
            <w:tcW w:type="dxa" w:w="850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內資</w:t>
            </w:r>
          </w:p>
        </w:tc>
        <w:tc>
          <w:tcPr>
            <w:tcW w:type="dxa" w:w="130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買進</w:t>
              <w:br/>
              <w:t>（上修 EPS）</w:t>
            </w:r>
          </w:p>
        </w:tc>
        <w:tc>
          <w:tcPr>
            <w:tcW w:type="dxa" w:w="1474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1,200 ／ 待確認</w:t>
            </w:r>
          </w:p>
        </w:tc>
        <w:tc>
          <w:tcPr>
            <w:tcW w:type="dxa" w:w="4309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2026／27 年稅後 EPS 上修至 16.96／32.45 元，評價約 2027 年 37 倍 PE。看好 ABF 缺口擴大帶動漲價循環。</w:t>
            </w:r>
          </w:p>
        </w:tc>
      </w:tr>
      <w:tr>
        <w:tc>
          <w:tcPr>
            <w:tcW w:type="dxa" w:w="1701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FactSet 彙整（20 位分析師）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外資</w:t>
            </w:r>
          </w:p>
        </w:tc>
        <w:tc>
          <w:tcPr>
            <w:tcW w:type="dxa" w:w="130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共識</w:t>
              <w:br/>
              <w:t>（未列評等）</w:t>
            </w:r>
          </w:p>
        </w:tc>
        <w:tc>
          <w:tcPr>
            <w:tcW w:type="dxa" w:w="1474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1,175 ／ －</w:t>
            </w:r>
          </w:p>
        </w:tc>
        <w:tc>
          <w:tcPr>
            <w:tcW w:type="dxa" w:w="4309"/>
            <w:shd w:val="clear" w:color="auto" w:fill="F2F5FA"/>
          </w:tcPr>
          <w:p>
            <w:pPr>
              <w:spacing w:after="20" w:before="20" w:line="252" w:lineRule="auto"/>
            </w:pPr>
            <w:r>
              <w:rPr>
                <w:rFonts w:ascii="Microsoft JhengHei" w:hAnsi="Microsoft JhengHei" w:eastAsia="Microsoft JhengHei"/>
                <w:b w:val="0"/>
                <w:sz w:val="17"/>
              </w:rPr>
              <w:t>2026 年 EPS 中位數由 16.1 元上修至 16.34 元（最高 21.12、最低 12.99）；2027／28 年估 32.75／55.88 元。</w:t>
            </w:r>
          </w:p>
        </w:tc>
      </w:tr>
    </w:tbl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投資論點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Q2 實績：單季純益 131 億元創新高，EPS 8.45 元；上半年純益 193.56 億元、EPS 11.7 元。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資本支出大幅加碼：董事會將今年資本支出由原先 340 億元提高至 537 億元（增幅逾 57%），其中新增約 176 億元為長交期設備採購，主要投入新廠建設與製程能力升級。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新產能時程：預估 2027 年光復二廠、2028 年楊梅二廠分別開出新產能。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ABF 載板明年缺口預估由 10% 升至 12%，進入供不應求的漲價循環周期；欣興為 Intel 重要載板供應商，同時受惠 CPU 需求上修與 EMIB 載板趨勢，光通訊 HDI 板需求亦同步走強。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市場關注焦點：新增資本支出的配置方向、新產能導入進度，以及毛利率能否延續 Q2 強勁成長。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風險與觀察點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股價與基本面背離：7/29 跌停收 688 元，較 FactSet 共識目標價 1,175 元折價逾 41%，較本土法人 1,200 元折價逾 42%。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分析師預估離散度大：2026 年 EPS 最高 21.12 元、最低 12.99 元，落差逾 60%。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資本支出大幅提高短期將墊高折舊費用，若 ABF 需求不如預期恐壓縮獲利。</w:t>
      </w:r>
    </w:p>
    <w:p>
      <w:pPr>
        <w:spacing w:after="40" w:line="276" w:lineRule="auto"/>
        <w:ind w:left="227"/>
      </w:pPr>
      <w:r>
        <w:rPr>
          <w:rFonts w:ascii="Microsoft JhengHei" w:hAnsi="Microsoft JhengHei" w:eastAsia="Microsoft JhengHei"/>
          <w:b w:val="0"/>
          <w:sz w:val="19"/>
        </w:rPr>
        <w:t>• 既有紀錄對照：7/22 市值王金控旗下投顧 1,100 元、7/16 麥格理 1,400 元、7/13 高盛 1,140 元（中立）—— 各家目標價區間寬達 1,100～1,400 元。</w:t>
      </w:r>
    </w:p>
    <w:p>
      <w:pPr>
        <w:spacing w:before="180" w:after="60"/>
        <w:pBdr>
          <w:bottom w:val="single" w:sz="6" w:space="1" w:color="1F3864"/>
        </w:pBdr>
      </w:pPr>
      <w:r>
        <w:rPr>
          <w:rFonts w:ascii="Microsoft JhengHei" w:hAnsi="Microsoft JhengHei" w:eastAsia="Microsoft JhengHei"/>
          <w:b/>
          <w:color w:val="1F3864"/>
          <w:sz w:val="23"/>
        </w:rPr>
        <w:t>資料來源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1. 鉅亨網｜Factset 最新調查：欣興 EPS 預估上修至16.34元，預估目標價為1175元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https://news.cnyes.com/news/id/6550442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2. 鉅亨網｜欣興Q2純益131億元創高 上半年純益193.56億元EPS 11.7元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https://news.cnyes.com/news/id/6548888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3. Yahoo股市｜單季EPS衝8.45元創新高！載板龍頭豪砸537億擴產搶AI商機 法人看好毛利率續攻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https://tw.stock.yahoo.com/news/</w:t>
      </w:r>
    </w:p>
    <w:p>
      <w:pPr>
        <w:spacing w:after="20"/>
      </w:pPr>
      <w:r>
        <w:rPr>
          <w:rFonts w:ascii="Microsoft JhengHei" w:hAnsi="Microsoft JhengHei" w:eastAsia="Microsoft JhengHei"/>
          <w:b w:val="0"/>
          <w:sz w:val="16"/>
        </w:rPr>
        <w:t xml:space="preserve">4. FTNN 新聞網｜CPU、光模組需求大增！載板大廠目標價喊上1200元 法人估明年缺口再擴大  </w:t>
      </w:r>
      <w:r>
        <w:rPr>
          <w:rFonts w:ascii="Microsoft JhengHei" w:hAnsi="Microsoft JhengHei" w:eastAsia="Microsoft JhengHei"/>
          <w:b w:val="0"/>
          <w:color w:val="1F56A0"/>
          <w:sz w:val="15"/>
        </w:rPr>
        <w:t>https://www.ftnn.com.tw/news/554241</w:t>
      </w:r>
    </w:p>
    <w:p>
      <w:pPr>
        <w:spacing w:before="160"/>
      </w:pPr>
      <w:r>
        <w:rPr>
          <w:rFonts w:ascii="Microsoft JhengHei" w:hAnsi="Microsoft JhengHei" w:eastAsia="Microsoft JhengHei"/>
          <w:b w:val="0"/>
          <w:color w:val="808080"/>
          <w:sz w:val="16"/>
        </w:rPr>
        <w:t>※ 本摘要依公開新聞整理，非完整報告。 標示「待確認」者為新聞未完整揭露之數字。投資決策請自行判斷、自負盈虧。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