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欣銓(3264)　大和資本 Daiwa：買進（★初評／首次覆蓋）、目標價 340 元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大和資本 Daiwa（★具名）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半導體－晶圓測試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買進（★初評／首次覆蓋）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340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－（初評，無前值）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自車用／工業測試成功轉型為 AI、HPC 晶圓測試領導者。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預估 2025－2028 年營收 CAGR 達 35%，2028 年毛利率升至 45%。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龍潭廠七層樓產能完成建置，享溢價費率與高產能利用率；ASIC 與 CPO 營收貢獻優於預期。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EPS 預估：2026 年 10.5 元、2027 年 14.8 元、2028 年 19.56 元。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以 9/10 收盤 240 元計，隱含潛在漲幅 41.67%。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★原文未載風險章節。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初評即給高目標價，2028 年毛利率 45% 之假設偏積極，須觀察 ASIC／CPO 測試訂單實際落地。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經濟日報（2026-09-10 15:13）　https://money.udn.com/money/story/11074/9746485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