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玉晶光(3406)　FactSet 分析師調查：積極樂觀 3 位／保持中立 2 位／保守悲觀 1 位、目標價 700 元（★調升 +3.32%）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分析師調查（6 位，★未具名）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光學－手機鏡頭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積極樂觀 3 位／保持中立 2 位／保守悲觀 1 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700 元（★調升 +3.32%）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677.5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目標價中位數由 677.5 元調升至 700 元，最高 1,050 元、最低 410 元。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10 日收盤 1,070 元、當日跌 3.60%，近 5 日漲 7.97% 優於大盤。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★★現價 1,070 元已大幅越過共識目標價 700 元，隱含下檔風險，並非買進訊號。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★★現價高於共識目標價逾 5 成，此類「越過目標價」情形須特別留意，共識明顯落後股價。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目標價區間 410－1,050 元，離散度極大（最高為最低的 2.6 倍），共識強度很弱。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9/10 玉晶光為蘋概股回檔標的之一，跌 3.15%－3.60%。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20:10）　https://news.cnyes.com/news/id/6603986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