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4"/>
        </w:rPr>
        <w:t>玉晶光（3406）券商觀點摘要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/>
          <w:sz w:val="21"/>
        </w:rPr>
        <w:t>摩根士丹利（大摩）證券　外資　｜　2026/09/12 早盤場次　｜　產業：光學－手機鏡頭／CPO</w:t>
      </w:r>
    </w:p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97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摩根士丹利（Morgan Stanley，大摩）— 外資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報告日期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2026/09/12 見報（經濟日報 01:01）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下調（★原文僅載「評級雙雙下調」，未明確載出新舊等級文字）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910 元（前值 425 元，調升 +114.1%）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09/11 收盤價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1,060 元（跌 10 元）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隱含空間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★現價高於新目標價約 14%（目標價仍在現價之下）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本則性質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★補完 09/11 盤後場次以「美系大行（未具名）」登記之紀錄，機構名與新舊目標價數字已確認；評等等級文字仍待補</w:t>
            </w:r>
          </w:p>
        </w:tc>
      </w:tr>
    </w:tbl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二、論點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・大摩核心判斷：市場對 CPO 技術熱情過度燃燒，推升光學雙雄股價一個月內大幅暴漲，估值已偏離基本面，故調降投資評級；同時大幅上調目標價以反映獲利預估上修。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・基本面利多：玉晶光受惠 iPhone 18 Pro 及 Pro Max 導入可變光圈主相機，鏡頭均價（ASP）提高，可望帶動後續出貨與獲利表現。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・目標價調幅達 +114%（425 → 910 元），為本場次幅度最大的目標價調整，顯示大摩對獲利預估的上修幅度相當可觀。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・★關鍵矛盾：即便調升逾一倍後，910 元的目標價仍低於 09/11 收盤價 1,060 元約 14%，隱含大摩認為股價尚有下修空間；此與大立光（目標價高於現價 6.6%）方向相反，是判讀兩檔相對強弱的關鍵。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・交叉參考：鉅亨網 20260828 所載 FactSet 共識評等為「觀望」、目標價 677.5 元，遠低於現價；本次大摩上調後仍低於現價，顯示外資圈對玉晶光評價普遍保守。</w:t>
      </w:r>
    </w:p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三、風險與觀察重點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・★評價風險：股價一個月內大漲、9 月初挾 CPO 題材躋身千金股，漲幅遠勝同期加權指數；目前股價高於外資目標價，評價修正風險為主要觀察點。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・★CPO 題材尚未轉化為實質營收：與大立光相同，CPO 相關業務仍處早期布局，需數個季度提升良率並通過整合商驗證。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・★本業依賴度：獲利成長高度仰賴 iPhone 18 Pro／Pro Max 可變光圈鏡頭之滲透率與 ASP 提升幅度，若蘋果拉貨不如預期將直接衝擊。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・★待補：大摩對玉晶光的新舊評等等級文字，下場次優先補齊。</w:t>
      </w:r>
    </w:p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四、來源連結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・大摩降評大立光、玉晶光 指出估值偏離基本面（經濟日報 2026/09/12 01:01）　https://money.udn.com/money/story/5607/9749625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・大立光及玉晶光逆勢揚 外資降評卻調高目標價（經濟日報 2026/09/11 10:10）　https://money.udn.com/money/story/5710/9748020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・外資評等統計總表（鉅亨網，20260828 FactSet：觀望／目標價 677.5 元）　https://www.cnyes.com/twstock/board/ratediff.aspx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