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環宇-KY(4991)　FactSet分析師調查：目標價上修至663元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 08:10（鉅亨網）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綜合分析師調查（共5位，★未具名）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半導體－三五族化合物半導體／光通訊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綜合評級：積極樂觀6位、保持中立0位、保守悲觀0位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663 元（★調升 +5.24%）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630 元；區間最高710元、最低531元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分析師共識彙整，非單一券商報告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目標價中位數自630元上修至663元，調升幅度5.24%。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分析師評級全數落在積極樂觀，無中立與保守意見。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8日收盤493元，目標價663元隱含上檔空間約34.5%（★本數字為依原文計算）。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近5日股價下跌9.37%，同期半導體類指數上漲1.78%、櫃買加權下跌0.87%，明顯落後大盤。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原文載明分析師人數為5位，惟評級分布合計6位，★人數不一致，數字待確認。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樣本數少，共識目標價穩定度低。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股價短線明顯弱於同業，須留意基本面是否有原文未揭露之變化。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鉅亨網（2026-09-09 08:10）　https://news.cnyes.com/news/id/6601259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