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環球晶（6488）券商觀點摘要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資料來源：旺得富（8/5 漏收補收錄）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產業分類：半導體－矽晶圓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凱基投顧（內資）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增加持股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1,500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三家中最高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統一投顧（內資）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1,350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中信投顧（內資）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增加持股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1,080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三家中最低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法人（未具名，7/23 已收錄）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未揭露（續看好）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1,600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本欄為對照用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註：8/5 盤後場次將環球晶記為「公司法說、無券商評等」，實際上 8/5 白天旺得富已刊出三家內資投顧評等與目標價，本場次補收錄。三家落差達 420 元（1,080～1,500 元、約 39%），評價分歧明顯，各家舊目標價與分析師姓名均未揭露。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・三家內資投顧同步給出正向評等（增加持股／買進／增加持股），方向一致但幅度分歧大。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・公司面（8/5 法說，已收錄）：董事長徐秀蘭表示既有 12 吋、8 吋及 6 吋矽晶圓產線幾乎全面滿載。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・義大利 Novara 廠火災可能影響 Q3 營收，公司將透過全球產能調度、生產轉移及供應鏈協調降低衝擊。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・中期成長路徑：隨德州 GWA／Novara 新增 12 吋產線及 SOI 等高階產品逐步放量，公司預期自 2027 年起營收與獲利將出現更具意義的成長。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・產業佐證（第一金投顧 8/6 大盤觀點）：2027～2028 年全球預估將有 20 座晶圓廠產能開出，矽晶圓供給缺口將浮現；現貨價已止跌回升，預期合約價下半年開始彈升。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・實績：H1 EPS 11.87 元。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・三家目標價落差 420 元（約 39%），且均未揭露 EPS 假設，無法判斷分歧來源是獲利預估還是本益比。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・Novara 廠火災對 Q3 營收的實際影響尚未量化，公司僅表示「將透過產能調度降低衝擊」。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・公司自己把「更具意義的成長」指向 2027 年起，代表 2026 年下半年獲利成長動能相對有限。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・8/5 環球晶盤中受外資連日調節翻黑，籌碼面偏弱。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・對照 7/23 已收錄之未具名法人 1,600 元，三家內資均較保守，市場合理價區間 1,080～1,600 元跨度極大。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8/5｜環球晶（中信、統一、凱基投顧）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https://wantrich.chinatimes.com/news/20260805900195-420101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8/6｜台股收復季線 聚焦營運成長績優股（第一金投顧 矽晶圓觀點）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https://www.ctee.com.tw/news/20260806700228-430205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