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 w:cs="Microsoft JhengHei"/>
          <w:b/>
          <w:color w:val="1F3A5F"/>
          <w:sz w:val="32"/>
        </w:rPr>
        <w:t>矽力*-KY（6415）｜瑞銀 700 元／野村 買進／中信投顧 升評買進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606060"/>
          <w:sz w:val="18"/>
        </w:rPr>
        <w:t>2026/09/03 早盤場次｜2026/09/03 03:00 工商時報 簡威瑟（法說會後三家觀點）｜產業：半導體－類比 IC／電源管理（車用、資料中心）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評等／目標價摘要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680"/>
        <w:gridCol w:w="1474"/>
        <w:gridCol w:w="1587"/>
        <w:gridCol w:w="1928"/>
        <w:gridCol w:w="2494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類型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評等（新／舊）</w:t>
            </w:r>
          </w:p>
        </w:tc>
        <w:tc>
          <w:tcPr>
            <w:tcW w:type="dxa" w:w="158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目標價（新／舊）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隱含空間／估值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日期／來源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瑞銀證券（林莉鈞）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外資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★評等文字未載（正向）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700（★前值未載）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以 2027 年 EPS 19.13 元計隱含約 36.6 倍 PE（本系統回算）；★09/02 收盤價未取得（08/26 cnyes 表列 469）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2026/09/03｜工商時報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野村證券（鄭明宗）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外資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買進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★未載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—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2026/09/03｜工商時報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中信投顧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內資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升評至買進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★未載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—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2026/09/03｜工商時報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既有紀錄對照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19"/>
        </w:rPr>
        <w:t>FactSet 共識：08/25 首度收錄 630（現價 450）；08/26 超越市場 630 → 655（現價 469）。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19"/>
        </w:rPr>
        <w:t>08/31 工商時報：外資續看淡矽力（AI 營收占比升仍難救毛利率）。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論點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19"/>
        </w:rPr>
        <w:t>瑞銀：Q3 在車用與資料中心需求支撐下，可抵消筆電／PC 消費性積弱，營收估季增 10%；市占提升、產品組合擴張至伺服器與車用、Gen 4 放量，估 2026/2027 年營收年增 28%/30%；EPS 2026 年 11.62 元、2027 年 19.13 元、2028 年 30.02 元，兩年內獲利大增近 1.6 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19"/>
        </w:rPr>
        <w:t>野村：業務由車用與伺服器帶動，管理層對今年需求更樂觀，新產品與新客戶放量使 2027 年成長改善；大陸類比晶片國產化加速為額外動能。成本通膨壓抑毛利率僅屬短期，美系類比 IDM 已漲價，不過度擔心無法轉嫁，取得足夠產能更關鍵。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19"/>
        </w:rPr>
        <w:t>中信投顧升評「買進」：未來聚焦資料中心、車用、工業。權證版補充：Q2 資料中心相關營收年增 90%、占比 15–16%，涵蓋主機板／光通訊／PSU／儲存，2027 年占比估突破 20%；今年營收估年增 20–30%。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風險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19"/>
        </w:rPr>
        <w:t>★三家中僅瑞銀載明目標價，野村／中信投顧目標價與瑞銀評等文字均未載；★未載前值與收盤價。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19"/>
        </w:rPr>
        <w:t>多空分歧：08/31 工商時報「AI 營收占比升仍難救毛利率 外資續看淡矽力」（見來源）與本次三家正向形成對立，法說會後股價「不賞臉」；成本通膨對毛利率的壓力是否真為短期尚待驗證。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19"/>
        </w:rPr>
        <w:t>FactSet 共識 08/26 為 655（超越市場），瑞銀 700 高於共識約 7%；本則為新聞轉述非報告原文。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來源連結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https://www.ctee.com.tw/news/20260903700271-430201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https://www.ctee.com.tw/news/20260903700335-430203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https://www.ctee.com.tw/news/20260831700728-430201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/>
          <w:color w:val="808080"/>
          <w:sz w:val="18"/>
        </w:rPr>
        <w:t>本摘要依公開新聞整理，非完整報告。 目標價與評等以新聞轉述為準，「★」為原文未載或待確認項目；隱含空間為本系統以最近收盤價機械回算。</w:t>
      </w:r>
    </w:p>
    <w:sectPr w:rsidR="00FC693F" w:rsidRPr="0006063C" w:rsidSect="00034616">
      <w:head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