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4"/>
        </w:rPr>
        <w:t>穎崴（6515）　摩根士丹利（大摩）</w:t>
      </w:r>
    </w:p>
    <w:p>
      <w:pPr>
        <w:spacing w:after="1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9"/>
        </w:rPr>
        <w:t>半導體－測試介面（測試座）　｜　外資　｜　報告日期／見報：2026-08-06 見報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評等／目標價摘要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5213"/>
        <w:gridCol w:w="5213"/>
      </w:tblGrid>
      <w:tr>
        <w:tc>
          <w:tcPr>
            <w:tcW w:type="dxa" w:w="238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25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券商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摩根士丹利（大摩）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外資／內資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投資評等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優於大盤（維持）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舊目標價（元）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15,000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新目標價（元）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12,000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調整幅度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下修 −20.0%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產業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半導體－測試介面（測試座）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評等日期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2026-08-06 見報</w:t>
            </w:r>
          </w:p>
        </w:tc>
      </w:tr>
    </w:tbl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投資論點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大摩科技產業分析師葉馨指出，穎崴第2季初步營收符合預期，但毛利率可能低於 40%，主因智慧型手機塑膠測試座出貨比重較高。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隨新產能全面到位，預期年底前可消化所有積壓訂單；搭配穩定良率與「測試座＋探針卡」產品組合改善，下半年毛利率可望穩定在 43%～45%。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第3季營收預估較第2季成長超過 20%。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2026 年營收預估由 145.99 億元上修至 151.76 億元，但 EPS 由 94.88 元下修至 89.21 元——強勁營收動能被毛利率不穩定抵銷，2026 年最為明顯。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2027 年 EPS 由 205.18 元上修至 207.93 元；2028 年 EPS 由 436.93 元上修至 438.74 元，長線獲利動能仍看好。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風險與須留意之處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目標價下修 20%（15,000→12,000 元）是本場次幅度最大的負向調整，主因 2026 年 EPS 遭下修 6.0%，評價修正先行於獲利修正。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毛利率不穩定為核心變數：塑膠測試座比重高會拖累毛利率，43%～45% 的下半年假設能否兌現，需觀察產品組合實際變化。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2027／2028 年 EPS 上修幅度僅約 1.3%／0.4%，屬微調，長線故事並未實質增強，但目標價卻大幅下修，顯示評價倍數假設同步調降（原文未揭露倍數）。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原文未載明現價與潛在空間，無法計算隱含報酬率。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交叉比對</w:t>
      </w: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對照：本檔 7/16 已收錄高盛買進 13,000 元、7/24 野村看多 8,315 元、7/26 FactSet 共識 12,600 元。大摩本次 12,000 元落在區間中段，與 FactSet 共識接近。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來源連結</w:t>
      </w:r>
    </w:p>
    <w:p>
      <w:pPr>
        <w:spacing w:after="2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• 經濟日報／聯合新聞網：告別單純漲價題材！外資押寶「多年期規格升級」 喊買二台廠（2026-08-06 17:46）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https://udn.com/news/story/7251/9675352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502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