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0"/>
        </w:rPr>
        <w:t>穩懋(3105)　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產業：半導體－化合物半導體／砷化鎵　│　場次：2026/07/28 早盤　│　全市場掃描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928"/>
        <w:gridCol w:w="1247"/>
        <w:gridCol w:w="3402"/>
      </w:tblGrid>
      <w:tr>
        <w:tc>
          <w:tcPr>
            <w:tcW w:type="dxa" w:w="30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92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日期／狀態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本土大型投顧(未具名)／內資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461 元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2026/07/27（本次新增）</w:t>
            </w:r>
          </w:p>
        </w:tc>
      </w:tr>
      <w:tr>
        <w:tc>
          <w:tcPr>
            <w:tcW w:type="dxa" w:w="3061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日系外資(未具名)／外資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買進（由持有調升）</w:t>
            </w:r>
          </w:p>
        </w:tc>
        <w:tc>
          <w:tcPr>
            <w:tcW w:type="dxa" w:w="124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449 元</w:t>
            </w:r>
          </w:p>
        </w:tc>
        <w:tc>
          <w:tcPr>
            <w:tcW w:type="dxa" w:w="3402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2026/07/27（已收錄，前值 505 元）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美系外資B(未具名)／外資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減碼（維持）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300 元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2026/07/27（已收錄）</w:t>
            </w:r>
          </w:p>
        </w:tc>
      </w:tr>
      <w:tr>
        <w:tc>
          <w:tcPr>
            <w:tcW w:type="dxa" w:w="3061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美系外資A(未具名)／外資</w:t>
            </w:r>
          </w:p>
        </w:tc>
        <w:tc>
          <w:tcPr>
            <w:tcW w:type="dxa" w:w="1928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賣出（維持）</w:t>
            </w:r>
          </w:p>
        </w:tc>
        <w:tc>
          <w:tcPr>
            <w:tcW w:type="dxa" w:w="124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142 元</w:t>
            </w:r>
          </w:p>
        </w:tc>
        <w:tc>
          <w:tcPr>
            <w:tcW w:type="dxa" w:w="3402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2026/07/27（已收錄）</w:t>
            </w:r>
          </w:p>
        </w:tc>
      </w:tr>
    </w:tbl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投資論點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Q2 實績：營收 52.57 億元、季增 15%、年增 19%；毛利率 28.2%，較前季提升 1.9 個百分點、年增近 10 個百分點；單季 EPS 2.3 元，優於市場預期。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產品線表現：Wi-Fi 受路由器需求疲弱影響出貨下滑，但 Cellular、基礎建設（Infra.）及光通訊（Optical）皆符合預期，加上產品組合優化及業外收益挹注，帶動獲利優於預估。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Q3 展望：手機 PA 進入傳統旺季，中高階機種拉貨動能穩健；公司預估 Q3 營收季增低雙位數百分比，毛利率可望提升至 3 成以上。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光通訊為最重要成長引擎：目前營收占比已達高個位數，明年挑戰雙位數。美系客戶光檢測器（PD）產品 Q2 小量產、Q3 進一步放量，客戶需求能見度長達未來 2~3 年；VCSEL 與 EML 雷射已進入量產。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本土大型投顧預估 2026／2027 年 EPS 分別達 8.78／10.98 元，維持「買進」，目標價 461 元。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風險與待確認事項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賣方評價分歧極端：461 元（本土投顧）對比美系外資 142 元，相差逾 3 倍；同一場法說會後日系外資升評卻同時降價（505→449 元），顯示市場對光通訊成長的折現假設沒有共識。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目標價 461 元對應 2027 年 EPS 10.98 元約 42 倍 PE，屬高評價，須靠光通訊占比從高個位數快速拉升至雙位數才能支撐。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Wi-Fi／路由器需求疲弱尚未落底，若 Cellular 旺季不如預期，產品組合優化的獲利貢獻會被抵銷。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光通訊客戶集中於單一美系大客戶，PD 放量節奏與客戶庫存政策為關鍵變數。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2026/7/27 18:00 穩懋Q2獲利與目標價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https://www.ftnn.com.tw/news/564687</w:t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