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 w:cs="Microsoft JhengHei"/>
          <w:b/>
          <w:color w:val="1F3B63"/>
          <w:sz w:val="30"/>
        </w:rPr>
        <w:t>穩懋（3105） 券商觀點摘要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2026/07/27｜永豐投顧（內資）｜產業：半導體－化合物半導體／砷化鎵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087"/>
            <w:shd w:val="clear" w:color="auto" w:fill="DCE3EF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永豐投顧（內資）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最新目標價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395 元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前次目標價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640 元（下調 245 元，幅度約 38%）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報告／報導日期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2026/07/27（法說會後）</w:t>
            </w:r>
          </w:p>
        </w:tc>
      </w:tr>
      <w:tr>
        <w:tc>
          <w:tcPr>
            <w:tcW w:type="dxa" w:w="226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當日股價</w:t>
            </w:r>
          </w:p>
        </w:tc>
        <w:tc>
          <w:tcPr>
            <w:tcW w:type="dxa" w:w="708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跌停 307.5 元開出後翻紅，暫報 349 元，振幅逾 15%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論點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下修主因：考量 Q2 毛利率表現及 Q3 毛利率展望低於原先預期，反映短期產品組合與獲利率改善速度不如先前樂觀，因此下調評價。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維持買進的理由：除既有手機 PA 業務外，公司同時具備低軌道衛星（LEO）與光通訊雙題材，中長期成長動能仍在。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Infra 業務受惠 LEO 與航太需求持續擴張；Optical 業務自 Q2 末開始量產，並於 2026 下半年逐步放量，產品組合持續改善。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結論為「短期毛利率修正使評價下調，但中長期成長方向未變」，故評等不變、目標價下修。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5. 籌碼面：報導當時外資前一交易日賣超 1,227 張、投信買超 94 張、自營商賣超 83 張，主力賣超達 1,732 張，上檔套牢賣壓沉重。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風險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1. 毛利率改善速度為最大變數，Q3 展望已低於原預期。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2. 法人目標價極度分歧：同期日系外資 449 元、本土大型投顧 461 元、金控投顧 500 元，但美系外資 A 為賣出 142 元、美系外資 B 減碼 300 元，落差逾 3 倍。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3. 股價自波段高點 637 元腰斬至 302.5 元，上檔套牢賣壓重，波動劇烈。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4. 光通訊與 LEO 業務目前占比仍低（光通訊占比高個位數），短期難以扭轉獲利結構。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備註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本則為補收錄（原始報導日 2026/07/27），processed.csv 先前未收錄永豐投顧此份報告。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8"/>
        </w:rPr>
        <w:t>• 自由財經 2026/07/27 10:07：https://ec.ltn.com.tw/article/breakingnews/5518784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本摘要依公開新聞整理，非完整報告。數據以原始報導為準，僅供研究參考，不構成投資建議。</w:t>
      </w:r>
    </w:p>
    <w:sectPr w:rsidR="00FC693F" w:rsidRPr="0006063C" w:rsidSect="00034616">
      <w:headerReference w:type="default" r:id="rIdWM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