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緯創(3231)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美系外資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281 元（前值 246 元，+14.23%，本系統回算）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2026/08/12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EPS 預估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2026/2027/2028 年 16.65 / 23.45 / 27.25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本系統既有紀錄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 253 元（8/7）、FactSet 共識 243 元（8/6）、法人買進 240 元（7/23）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月營收 3,080 億元、年增 61%，較該外資原估高出 30%，主因 neo-cloud 與企業對 AI 伺服器機架需求強勁。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營收較預期高 6%，毛利率 5.7% 高於原估的 5.4%，主因 AI 伺服器生產效率提升，加上緯穎業務模式轉為「寄售」。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外資將 2026~2028 年營收預估上調 21%/37%/39%、淨利預估上調 5%/16%/14%。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Q4 新款 GPU AI 伺服器機架進入量產，涵蓋 GPU、CPU 與 LPU 等多種機架類型，ASP 將隨之提升。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以 2026 年 EPS 16.65 元回算，281 元隱含本益比約 16.9 倍（本系統回算）；以 2027 年 23.45 元回算約 12.0 倍。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★營收與獲利上修幅度落差極大：2027 年營收上調 37% 但淨利僅上調 16%，2028 年營收上調 39% 但淨利僅上調 14% — 代表機架式 AI 伺服器業務的毛利率明顯低於既有產品線，營收成長的獲利轉換效率正在下降，外資本身亦同步下修毛利率預估。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PC 端明確轉弱：7 月 PC 出貨量 160 萬台、季減 20%，記憶體成本居高已造成需求疲軟，外資預期下半年 PC 出貨可能負成長。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券商未具名；未載報告出具日期，281 元雖可用所載 EPS 回算本益比，但未載外資自身採用的評價倍數與年度。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淨利含外匯收益挹注，非全數為本業貢獻。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281 元較本系統既有的 253 元（8/7）高出 11%，屬同一波上修，非獨立訊號。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《電週邊》緯創業績優於預期 美系外資喊價281元（工商時報 2026.08.12）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https://www.ctee.com.tw/news/20260812700834-430201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