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JhengHei" w:eastAsia="Microsoft JhengHei" w:hAnsi="Microsoft JhengHei"/>
          <w:b/>
          <w:bCs/>
          <w:sz w:val="32"/>
          <w:szCs w:val="32"/>
        </w:rPr>
        <w:t xml:space="preserve">緯穎（6669） 券商觀點摘要</w:t>
      </w:r>
    </w:p>
    <w:p>
      <w:pPr>
        <w:spacing w:after="80"/>
      </w:pPr>
      <w:r>
        <w:rPr>
          <w:rFonts w:ascii="Microsoft JhengHei" w:eastAsia="Microsoft JhengHei" w:hAnsi="Microsoft JhengHei"/>
          <w:color w:val="666666"/>
          <w:sz w:val="18"/>
          <w:szCs w:val="18"/>
        </w:rPr>
        <w:t xml:space="preserve">2026/07/20｜瑞銀證券（外資）｜產業：AI 伺服器－ODM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1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券商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瑞銀證券（外資）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評等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買進（ODM 代工廠首選 Top Pick）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最新目標價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7,000 元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前次目標價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6,400 元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報告／報導日期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2026/07/20</w:t>
            </w:r>
          </w:p>
        </w:tc>
      </w:tr>
    </w:tbl>
    <w:p>
      <w:pPr>
        <w:spacing w:after="120" w:before="240"/>
      </w:pPr>
      <w:r>
        <w:rPr>
          <w:rFonts w:ascii="Microsoft JhengHei" w:eastAsia="Microsoft JhengHei" w:hAnsi="Microsoft JhengHei"/>
          <w:b/>
          <w:bCs/>
          <w:color w:val="1F4E79"/>
          <w:sz w:val="26"/>
          <w:szCs w:val="26"/>
        </w:rPr>
        <w:t xml:space="preserve">論點</w:t>
      </w:r>
    </w:p>
    <w:p>
      <w:pPr>
        <w:spacing w:after="12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1. </w:t>
      </w:r>
      <w:r>
        <w:rPr>
          <w:rFonts w:ascii="Microsoft JhengHei" w:eastAsia="Microsoft JhengHei" w:hAnsi="Microsoft JhengHei"/>
          <w:sz w:val="22"/>
          <w:szCs w:val="22"/>
        </w:rPr>
        <w:t xml:space="preserve">受惠 CSP 對 ASIC 伺服器與 AI 運算需求強勁，隨 Trainium 3 量產與 AMD Helios 機櫃出貨，公司進入新一波營運轉折點。</w:t>
      </w:r>
    </w:p>
    <w:p>
      <w:pPr>
        <w:spacing w:after="12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2. </w:t>
      </w:r>
      <w:r>
        <w:rPr>
          <w:rFonts w:ascii="Microsoft JhengHei" w:eastAsia="Microsoft JhengHei" w:hAnsi="Microsoft JhengHei"/>
          <w:sz w:val="22"/>
          <w:szCs w:val="22"/>
        </w:rPr>
        <w:t xml:space="preserve">維持第 3 季營收季增 20% 預期、第 4 季季增 17%；2026 年營收估年增 34%，Trainium 營收占比 2026 下半年將超過 50%。</w:t>
      </w:r>
    </w:p>
    <w:p>
      <w:pPr>
        <w:spacing w:after="12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3. </w:t>
      </w:r>
      <w:r>
        <w:rPr>
          <w:rFonts w:ascii="Microsoft JhengHei" w:eastAsia="Microsoft JhengHei" w:hAnsi="Microsoft JhengHei"/>
          <w:sz w:val="22"/>
          <w:szCs w:val="22"/>
        </w:rPr>
        <w:t xml:space="preserve">2027 年營收成長預測由 54% 大幅上修至 77%；AMD Helios 機櫃出貨量預估由 2,000 台調升至 5,000 台；Vera Rubin 架構 2026Q4 小量出貨、2027 年貢獻實質營收。</w:t>
      </w:r>
    </w:p>
    <w:p>
      <w:pPr>
        <w:spacing w:after="12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4. </w:t>
      </w:r>
      <w:r>
        <w:rPr>
          <w:rFonts w:ascii="Microsoft JhengHei" w:eastAsia="Microsoft JhengHei" w:hAnsi="Microsoft JhengHei"/>
          <w:sz w:val="22"/>
          <w:szCs w:val="22"/>
        </w:rPr>
        <w:t xml:space="preserve">上修 2026／2027 年 EPS 預估：由 350／440 元調升至 360／500 元。後續催化劑：7 月下旬 AMD「Advancing AI」大會、亞馬遜財報。</w:t>
      </w:r>
    </w:p>
    <w:p>
      <w:pPr>
        <w:spacing w:after="12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5. </w:t>
      </w:r>
      <w:r>
        <w:rPr>
          <w:rFonts w:ascii="Microsoft JhengHei" w:eastAsia="Microsoft JhengHei" w:hAnsi="Microsoft JhengHei"/>
          <w:sz w:val="22"/>
          <w:szCs w:val="22"/>
        </w:rPr>
        <w:t xml:space="preserve">（參考）FactSet 7/18 調查：20 位分析師 2026 年 EPS 中位數 353.75 元、預估目標價 6,633 元。</w:t>
      </w:r>
    </w:p>
    <w:p>
      <w:pPr>
        <w:spacing w:after="120" w:before="240"/>
      </w:pPr>
      <w:r>
        <w:rPr>
          <w:rFonts w:ascii="Microsoft JhengHei" w:eastAsia="Microsoft JhengHei" w:hAnsi="Microsoft JhengHei"/>
          <w:b/>
          <w:bCs/>
          <w:color w:val="1F4E79"/>
          <w:sz w:val="26"/>
          <w:szCs w:val="26"/>
        </w:rPr>
        <w:t xml:space="preserve">風險</w:t>
      </w:r>
    </w:p>
    <w:p>
      <w:pPr>
        <w:spacing w:after="12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1. </w:t>
      </w:r>
      <w:r>
        <w:rPr>
          <w:rFonts w:ascii="Microsoft JhengHei" w:eastAsia="Microsoft JhengHei" w:hAnsi="Microsoft JhengHei"/>
          <w:sz w:val="22"/>
          <w:szCs w:val="22"/>
        </w:rPr>
        <w:t xml:space="preserve">輝達 Vera Rubin 設計調整使供應鏈放量時點遞延至第 4 季（統一投信 7/20 亦提及），出貨時程存在變數。</w:t>
      </w:r>
    </w:p>
    <w:p>
      <w:pPr>
        <w:spacing w:after="12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2. </w:t>
      </w:r>
      <w:r>
        <w:rPr>
          <w:rFonts w:ascii="Microsoft JhengHei" w:eastAsia="Microsoft JhengHei" w:hAnsi="Microsoft JhengHei"/>
          <w:sz w:val="22"/>
          <w:szCs w:val="22"/>
        </w:rPr>
        <w:t xml:space="preserve">客戶集中（AWS／AMD 等大型 CSP）與 ASIC 專案競標風險。</w:t>
      </w:r>
    </w:p>
    <w:p>
      <w:pPr>
        <w:spacing w:after="12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3. </w:t>
      </w:r>
      <w:r>
        <w:rPr>
          <w:rFonts w:ascii="Microsoft JhengHei" w:eastAsia="Microsoft JhengHei" w:hAnsi="Microsoft JhengHei"/>
          <w:sz w:val="22"/>
          <w:szCs w:val="22"/>
        </w:rPr>
        <w:t xml:space="preserve">AI 高價股近期劇烈換手，評價波動風險高。</w:t>
      </w:r>
    </w:p>
    <w:p>
      <w:pPr>
        <w:spacing w:after="120" w:before="240"/>
      </w:pPr>
      <w:r>
        <w:rPr>
          <w:rFonts w:ascii="Microsoft JhengHei" w:eastAsia="Microsoft JhengHei" w:hAnsi="Microsoft JhengHei"/>
          <w:b/>
          <w:bCs/>
          <w:color w:val="1F4E79"/>
          <w:sz w:val="26"/>
          <w:szCs w:val="26"/>
        </w:rPr>
        <w:t xml:space="preserve">來源連結</w:t>
      </w:r>
    </w:p>
    <w:p>
      <w:pPr>
        <w:spacing w:after="60"/>
      </w:pPr>
      <w:hyperlink w:history="1" r:id="rIdlghlajnnrcyklhk5ed_xg">
        <w:r>
          <w:rPr>
            <w:rFonts w:ascii="Microsoft JhengHei" w:eastAsia="Microsoft JhengHei" w:hAnsi="Microsoft JhengHei"/>
            <w:sz w:val="18"/>
            <w:szCs w:val="18"/>
          </w:rPr>
          <w:t xml:space="preserve">經濟日報（udn）2026/07/20 13:03：</w:t>
        </w:r>
        <w:r>
          <w:rPr>
            <w:rFonts w:ascii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https://udn.com/news/story/7252/9638975</w:t>
        </w:r>
      </w:hyperlink>
    </w:p>
    <w:p>
      <w:pPr>
        <w:spacing w:after="60"/>
      </w:pPr>
      <w:hyperlink w:history="1" r:id="rIdqdhubumwklqowigguo6jd">
        <w:r>
          <w:rPr>
            <w:rFonts w:ascii="Microsoft JhengHei" w:eastAsia="Microsoft JhengHei" w:hAnsi="Microsoft JhengHei"/>
            <w:sz w:val="18"/>
            <w:szCs w:val="18"/>
          </w:rPr>
          <w:t xml:space="preserve">鉅亨網 FactSet 調查 2026/07/18：</w:t>
        </w:r>
        <w:r>
          <w:rPr>
            <w:rFonts w:ascii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https://news.cnyes.com/news/id/6539225</w:t>
        </w:r>
      </w:hyperlink>
    </w:p>
    <w:p>
      <w:pPr>
        <w:spacing w:after="80"/>
      </w:pPr>
      <w:r>
        <w:rPr>
          <w:rFonts w:ascii="Microsoft JhengHei" w:eastAsia="Microsoft JhengHei" w:hAnsi="Microsoft JhengHei"/>
          <w:color w:val="666666"/>
          <w:sz w:val="18"/>
          <w:szCs w:val="18"/>
        </w:rPr>
        <w:t xml:space="preserve">本摘要依公開新聞整理，非完整報告。數據以原始報導為準，僅供研究參考，不構成投資建議。</w:t>
      </w:r>
    </w:p>
    <w:sectPr>
      <w:head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ghlajnnrcyklhk5ed_xg" Type="http://schemas.openxmlformats.org/officeDocument/2006/relationships/hyperlink" Target="https://udn.com/news/story/7252/9638975" TargetMode="External"/><Relationship Id="rIdqdhubumwklqowigguo6jd" Type="http://schemas.openxmlformats.org/officeDocument/2006/relationships/hyperlink" Target="https://news.cnyes.com/news/id/6539225" TargetMode="External"/><Relationship Id="rId9" Type="http://schemas.openxmlformats.org/officeDocument/2006/relationships/fontTable" Target="fontTable.xml"/><Relationship Id="rId10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2026-07-20T11:20:44.184Z</dcterms:created>
  <dcterms:modified xsi:type="dcterms:W3CDTF">2026-07-20T11:20:44.184Z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