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B63"/>
          <w:sz w:val="30"/>
        </w:rPr>
        <w:t>緯穎（6669）券商觀點摘要　2026/08/10 盤後</w:t>
      </w:r>
    </w:p>
    <w:p>
      <w:pPr>
        <w:spacing w:after="18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AI 伺服器 ODM／資料來源：工商時報 2026/08/10（記者張佳琪）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139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美系外資 A</w:t>
            </w:r>
          </w:p>
        </w:tc>
        <w:tc>
          <w:tcPr>
            <w:tcW w:type="dxa" w:w="4139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美系外資 B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加碼（維持）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139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10,000 元</w:t>
            </w:r>
          </w:p>
        </w:tc>
        <w:tc>
          <w:tcPr>
            <w:tcW w:type="dxa" w:w="4139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7,500 元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10,000 元（維持不變）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7,500 元（維持不變）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調幅</w:t>
            </w:r>
          </w:p>
        </w:tc>
        <w:tc>
          <w:tcPr>
            <w:tcW w:type="dxa" w:w="4139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0%（維持，非調升）</w:t>
            </w:r>
          </w:p>
        </w:tc>
        <w:tc>
          <w:tcPr>
            <w:tcW w:type="dxa" w:w="4139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0%（維持，非調升）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獲利預估調整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2026-2028 年淨利分別下調 2%／0%／4%；2027-2028 年營收分別上調 2%／5%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本益比</w:t>
            </w:r>
          </w:p>
        </w:tc>
        <w:tc>
          <w:tcPr>
            <w:tcW w:type="dxa" w:w="4139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  <w:tc>
          <w:tcPr>
            <w:tcW w:type="dxa" w:w="4139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2027 年預估 13 倍、2028 年預估 11 倍（過去三年區間 6-20 倍）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報告出具日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未載（見報日 2026/08/10）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未載（見報日 2026/08/10）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財報基礎：緯穎 Q2 大賺 8 個股本，上半年 EPS 高達 156.38 元。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美系外資 A：7 月營收與原先預期一致、接近 1,180 億元，主要受惠通用伺服器業務穩健成長，以及主要 ASIC 客戶新一代 ASIC AI 伺服器（風冷）自今年 6 月起陸續量產。考量通用伺服器高基期，預估 8 月與 9 月營收將下滑；主要客戶的液冷 ASIC AI 伺服器及 GPU AI 伺服器機架量產預計 2026 年 Q4 啟動。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美系外資 A 的營收節奏預估：Q3 營收成長將遠超 Q1（季減 5%）與 Q2（季增 1%），估 Q3 季增 22%，Q4 進一步加速可達季增 32%。動能來自 AI 伺服器新型號量產、業務由 ASIC 擴及 GPU、AI 伺服器 SKU 可能擴展，以及通用伺服器業務模式由「買賣」轉型為「寄售」。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美系外資 A 的預估調整方向：因應 Q2 業績與 7 月營收，下調 2026-2028 年淨利 2%／0%／4%，但上調 2027-2028 年營收 2%／5%，以反映新型 AI 伺服器產品量產加速與 ASIC AI 伺服器新客戶拓展。公司將持續擴大美國、墨西哥和馬來西亞產能，增加研發投入並補充營運資金。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美系外資 B：Q2 毛利率 9.3%、季增 200 個基點高於預期，除尚未出貨 GB 機架外，主因應是本季寄售模式佔比提高；Q2 營運利潤率 7.3%、季增 160 個基點，高於先前預估；整體 Q2 營運大致符合預期。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美系外資 B 的客戶結構論點：緯穎是微軟、META、亞馬遜三家超大規模資料中心的伺服器供應商，並可能向 Google 供貨，同時也是 META／甲骨文 AMD Helios 機架的主要供應商；認為目前估值頗具吸引力。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三、風險與資訊落差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兩家皆為「維持」而非「調升」目標價，媒體標題「外資喊目標價上看萬元」易讓人誤判為新調升，實際上 10,000 元本系統 8/5 即已收錄。本場次仍計為新觀點，係因財務預估有實質變動，但不應解讀為目標價上調。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兩家目標價相差 33%（10,000 元 vs 7,500 元），且兩家對 Q2 營運的描述一致（皆稱符合或優於預期），分歧來自評價方法而非營運數字；A 完全未揭露評價基礎，B 雖給出本益比但未給 EPS 絕對值，無法交叉驗證。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A 明確預期 8 月與 9 月營收將下滑（通用伺服器高基期），與「Q3 季增 22%」的說法存在時間分布上的張力，意味 Q3 成長高度集中於 7 月；若 10 月起液冷機架量產遞延，Q4 季增 32% 的預估風險偏高。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關鍵成長動能（液冷 ASIC AI 伺服器與 GPU AI 伺服器機架）落在 2026 年 Q4 才啟動量產，時程遞延風險未在原文中討論。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A 下調 2026-2028 年淨利卻維持目標價不變，等同隱含評價倍數上調，原文未說明此一調整邏輯。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兩家券商皆未具名、報告出具日期皆未載。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股價面：8/10 緯穎列於「成交金額大且疲軟」名單，與外資正向看法方向不一致。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原文未提供 8/10 收盤價，無法計算目標價的隱含上漲空間。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1. 《電週邊》緯穎上半年EPS達156元 外資喊目標價上看萬元（工商時報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https://www.ctee.com.tw/news/20260810700926-430201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2. 台股收漲702點、45K得而復失 台積電收高10元（經濟日報 2026/08/10，成交疲軟名單）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https://udn.com/news/story/7251/9681886</w:t>
      </w:r>
    </w:p>
    <w:p>
      <w:pPr>
        <w:spacing w:after="120" w:before="0"/>
      </w:pP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