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A5F"/>
          <w:sz w:val="32"/>
        </w:rPr>
        <w:t>緯穎(6669)　個股摘要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資料來源：FactSet 外資共識（鉅亨網外資評等表）　評等日 2026/08/17　場次：2026/08/17 盤後　製表：旺來 wowwow31001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8277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券商／來源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FactSet 外資共識（非單一機構研究報告）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外資／內資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外資共識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電子代工－AI 伺服器 ODM／CSP 白牌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本表評等欄位為空，原始資料未載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新目標價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8022.5 元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前次目標價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本表未載前值（本系統首次收錄緯穎共識價）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評等日現價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6620 元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隱含空間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+21.19%（本系統回算）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報告出具日期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未載</w:t>
            </w:r>
          </w:p>
        </w:tc>
      </w:tr>
    </w:tbl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★ 本系統首次收錄緯穎的 FactSet 外資共識目標價，既有序列為空，本筆將成為日後比對的基準點。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8022.5 元為本場次 7 檔共識更新中金額最高者，對 8/17 現價 6,620 元隱含約 +21.19%（本系統回算）。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緯穎於 8/14 盤中為漲幅 6% 以上的強勢股之一（經濟日報 8/17 盤前稿），本次共識價進表與該波股價表態在時序上相近。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緯穎亦入列 8/16 工商時報「16 檔績優股」與 8/17 工商時報「15 檔基本面雙優（三率三升＋7 月營收年月雙增）」兩份機械式篩選名單，代表其財報與營收動能同時通過兩套量化條件。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三、風險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FactSet 為分析師共識統計，非任何單一機構的研究報告，本表評等欄位為空、無論述、無 EPS 預估、無目標本益比，8022.5 元完全無法回算驗證。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本表未載前值，無法判斷本次是上修、下修或首次納入，亦無法計算調整幅度。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共識價由多家分析師平均而成，離群值（極高或極低的單一機構數字）會被平滑掉，因此共識價的「穩定」不等於「可靠」，只代表分歧被隱藏。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緯穎屬 AI 伺服器 ODM，與廣達、緯創同受 8/17 早盤場次已收錄的摩根士丹利下修 Q3 筆電出貨 6% 的產業逆風影響程度不同（緯穎 PC 佔比低），惟本則原文完全未討論產品組合。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四、來源連結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． 鉅亨網 外資評等表（針對國外法人 QFII 所發佈個股評等的統計總表，評等日 20260817）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　https://www.cnyes.com/twstock/board/ratediff.aspx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． 8月17日盤前／AI 供應鏈重回主軸 台股躍過4萬6 亟欲重戰新高（經濟日報 2026/08/17 08:11，盤面與籌碼數據）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　https://money.udn.com/money/story/5607/9695573</w:t>
      </w:r>
    </w:p>
    <w:p>
      <w:pPr>
        <w:spacing w:after="80" w:before="0"/>
      </w:pP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本摘要依公開新聞整理，非完整報告。FactSet 為分析師共識統計，非任何單一機構之研究報告；本表未提供評等文字、EPS 預估與目標本益比，目標價無法獨立回算驗證，不構成投資建議。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