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群創（3481）　券商觀點摘要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摩根士丹利（★具名）｜光電－面板／先進封裝（FOPLP、玻璃載板）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見報 2026/08/19 13:23｜工商時報轉載非凡新聞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973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摩根士丹利（具名）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持有（維持）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 元（維持不變）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EPS 預估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2026／2027／2028 年 = 1.57／1.67／3.07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評價論點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2027 年預估本淨比約 1.7 倍，風險報酬不具吸引力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當日股價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盤中一度跌逾 6%、最低 46.3 元，摜破月線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籌碼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 08/18 賣超 2 萬 9,692 張（外資賣超榜第四）；自營商逆勢買超 1 萬 3,592 張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二、論點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★本場次唯一具名券商的空方觀點，也是本系統近期少見的「明確潑冷水」型報告。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★核心論點＝市場目前仍聚焦先進封裝中的玻璃載板應用商機，但在供應鏈尚未出現技術或良率重大突破前，近幾個月市場熱度已明顯降溫。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★大摩明確指出群創 FOPLP 及玻璃載板相關業務短期仍難帶來顯著貢獻，因此不給予題材溢價。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評價依據＝群創 2027 年預估本淨比約 1.7 倍，風險報酬並不具吸引力（採 P/B 而非 P/E 評價，符合面板業慣例）。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傳統業務分歧＝電視面板需求相對穩定但部分客戶提前拉貨效應已在上半年反映；NB 面臨零組件成本上升壓力。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正面因子（大摩認可者）＝非大宗顯示器方面收購先鋒後效益可望逐步顯現、非顯示面板需求維持穩定成長、群創暫緩廠房處分計畫有助更專注於生產設施優化。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公司說法對照＝董事長洪進揚於法說會表示 Chip-first 單月出貨量已突破 4,000 萬顆並維持兩位數成長；TGV 導入時程預期不晚於 2028 年（須視客戶驗證進度）；FOPLP 後續投資待董事會通過，預期為一次性較大規模投資並與合作夥伴分攤。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★最大的判讀衝突＝公司法說會釋出的訊息偏正向（Chip-first 出貨突破、TGV 不晚於 2028 年、FOPLP 將大規模投資），大摩卻據此維持持有，兩者對同一組事實的解讀相反，差異在於「時程」而非「方向」。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★目標價 60 元仍高於當日股價 46.3～46.75 元約 28.4%（本系統回算），出現「評等看空但目標價仍有上檔空間」的組合，旺來不應把 60 元當成賣出價位。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★EPS 預估 2026／2027 年僅 1.57／1.67 元幾乎持平，2028 年才跳升至 3.07 元，代表整套模型把成長全押在 2028 年，時間點越遠不確定性越高。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★同日 FactSet 外資共識亦將群創目標價由 70 元下修至 65 元、評等中立，與大摩方向一致；共識與具名券商同時轉弱，是本場次最明確的空方組合。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玻璃載板熱度降溫是市場情緒判斷而非產業數據，原文未提供良率、認證或客戶驗證的量化進度。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大摩未載報告出具日期；本則為新聞轉述非報告原文。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</w:t>
      </w:r>
    </w:p>
    <w:p>
      <w:pPr>
        <w:spacing w:after="160" w:before="0"/>
      </w:pPr>
      <w:r>
        <w:rPr>
          <w:rFonts w:ascii="Microsoft JhengHei" w:hAnsi="Microsoft JhengHei" w:eastAsia="Microsoft JhengHei"/>
          <w:b w:val="0"/>
          <w:sz w:val="18"/>
        </w:rPr>
        <w:t>https://www.ctee.com.tw/news/20260819701133-430201</w:t>
      </w:r>
    </w:p>
    <w:p>
      <w:pPr>
        <w:spacing w:after="0" w:before="0"/>
      </w:pPr>
      <w:r>
        <w:rPr>
          <w:rFonts w:ascii="Microsoft JhengHei" w:hAnsi="Microsoft JhengHei" w:eastAsia="Microsoft JhengHei"/>
          <w:b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