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群聯(8299)　宏遠投顧／玉山投顧／富邦投顧／中信投顧：買進（維持）／中信投顧：維持增加持股、目標價 宏遠 3,726 元｜玉山 2,970 元｜中信 2,785 元｜富邦 2,730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宏遠投顧／玉山投顧／富邦投顧／中信投顧（★四家具名）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記憶體－NAND 控制 IC 與模組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買進（維持）／中信投顧：維持增加持股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宏遠 3,726 元｜玉山 2,970 元｜中信 2,785 元｜富邦 2,730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★四家皆★原文未載前值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Q2 毛利率由 61.31% 升至 65.31%，單季 EPS 118.57 元，上半年 EPS 187.19 元（約 18 個股本）。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宏遠投顧（報告日 2026-09-09）估 2026 年 EPS 427.41 元、2027 年 532.27 元；玉山投顧估 2027 年 EPS 495.03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AI 生態系模組占營收由 2025 年初 5% 升至 Q2 的 38%，2028 年有機會挑戰 50%。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市場擔心毛利率逐季走低；富邦投顧認為下滑速度將比市場預期緩慢，但方向確為向下。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★四家目標價區間 2,730－3,726 元，最高與最低相差 36%，共識分歧偏大。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10:40）　https://wantrich.chinatimes.com/news/20260910900219-420101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