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Microsoft JhengHei" w:cs="Microsoft JhengHei" w:eastAsia="Microsoft JhengHei" w:hAnsi="Microsoft JhengHei"/>
        </w:rPr>
        <w:t xml:space="preserve">義隆(2458) 券商觀點摘要</w:t>
      </w:r>
    </w:p>
    <w:p>
      <w:pPr>
        <w:pStyle w:val="Sub2"/>
      </w:pPr>
      <w:r>
        <w:rPr>
          <w:rFonts w:ascii="Microsoft JhengHei" w:cs="Microsoft JhengHei" w:eastAsia="Microsoft JhengHei" w:hAnsi="Microsoft JhengHei"/>
        </w:rPr>
        <w:t xml:space="preserve">2026-08-06　盤後場次　IC設計 — 觸控／PC 周邊（新事業：無人機、光通訊）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2026-08-06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美系外資（未具名）（外資）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個股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義隆(2458)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產業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IC設計 — 觸控／PC 周邊（新事業：無人機、光通訊）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20"/>
                <w:szCs w:val="20"/>
              </w:rPr>
              <w:t xml:space="preserve">加碼（維持）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250 元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目標價（前值）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250 元（未變動）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論點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Q2 營收 32 億元，季減 1%、年增 6%；毛利率 47.4%，季減 0.3 個百分點，主因模組產品零組件成本增加。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Q2 EPS 3.07 元，季增 25%、年增 148%，分別高於該外資預估 22%、市場共識 36%。外資明白指出，獲利優於預期主要並非來自本業，而是金融資產公允價值調整帶動的業外收益 — 本業品質需扣除此一次性因素檢視。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已啟動漲價因應成本：為反映零組件及晶圓代工成本上升，義隆依不同產品線調漲 5%～15%。因部分產品以模組形式出貨、零組件成本占比高，成本上揚對毛利率壓力較大。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H2 展望轉弱：受記憶體及 CPU 缺料影響，預期 H2 PC 需求弱於 H1；加上晶圓代工漲價，毛利率可能較 Q2 小幅下滑。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撐場動能來自新事業：無人機、光通訊逐步貢獻，加上高階觸覺回饋觸控板單機搭載價值提升，可望部分抵銷 PC 需求疲弱衝擊，故維持加碼評等及 250 元目標價。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風險與觀察重點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Q2 獲利優於預期主要來自業外金融資產評價，非經常性項目，H2 難以複製。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記憶體與 CPU 缺料為產業共通逆風（同日新唐亦因同一因素遭維持減碼），非義隆單一公司可解。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模組產品零組件成本占比高，即使已調漲 5%～15%，毛利率仍預期較 Q2 下滑，漲價轉嫁不完全。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無人機與光通訊新事業的營收占比、獲利貢獻與時程本則均未揭露，無法量化其抵銷 PC 逆風的實際力道。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來源連結</w:t>
      </w:r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o0dm6cahmzag6rfplryv1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《半導體》義隆H2恐轉弱 外資看新事業撐場、目標價250元（工商時報 2026.08.06）</w:t>
        </w:r>
      </w:hyperlink>
    </w:p>
    <w:p>
      <w:pPr>
        <w:pBdr>
          <w:top w:val="single" w:color="BFBFBF" w:sz="6" w:space="6"/>
        </w:pBd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p>
      <w:pPr>
        <w:jc w:val="right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旺來 wowwow31001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 w:before="0"/>
      <w:jc w:val="center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Sub2">
    <w:name w:val="Sub2"/>
    <w:basedOn w:val="Normal"/>
    <w:next w:val="Normal"/>
    <w:pPr>
      <w:spacing w:after="240"/>
      <w:jc w:val="center"/>
    </w:pPr>
    <w:rPr>
      <w:rFonts w:ascii="Microsoft JhengHei" w:cs="Microsoft JhengHei" w:eastAsia="Microsoft JhengHei" w:hAnsi="Microsoft JhengHei"/>
      <w:color w:val="595959"/>
      <w:sz w:val="20"/>
      <w:szCs w:val="20"/>
    </w:rPr>
  </w:style>
  <w:style w:type="paragraph" w:styleId="H1x">
    <w:name w:val="H1x"/>
    <w:basedOn w:val="Normal"/>
    <w:next w:val="Normal"/>
    <w:qFormat/>
    <w:pPr>
      <w:shd w:fill="2E74B5" w:color="auto" w:val="clear"/>
      <w:spacing w:after="120" w:before="260"/>
    </w:pPr>
    <w:rPr>
      <w:rFonts w:ascii="Microsoft JhengHei" w:cs="Microsoft JhengHei" w:eastAsia="Microsoft JhengHei" w:hAnsi="Microsoft JhengHei"/>
      <w:b/>
      <w:bCs/>
      <w:color w:val="FFFFFF"/>
      <w:sz w:val="26"/>
      <w:szCs w:val="26"/>
    </w:rPr>
  </w:style>
  <w:style w:type="paragraph" w:styleId="H2x">
    <w:name w:val="H2x"/>
    <w:basedOn w:val="Normal"/>
    <w:next w:val="Normal"/>
    <w:qFormat/>
    <w:pPr>
      <w:pBdr>
        <w:bottom w:val="single" w:color="2E74B5" w:sz="8" w:space="3"/>
      </w:pBdr>
      <w:spacing w:after="100" w:before="200"/>
    </w:pPr>
    <w:rPr>
      <w:rFonts w:ascii="Microsoft JhengHei" w:cs="Microsoft JhengHei" w:eastAsia="Microsoft JhengHei" w:hAnsi="Microsoft Jheng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0dm6cahmzag6rfplryv1" Type="http://schemas.openxmlformats.org/officeDocument/2006/relationships/hyperlink" Target="https://www.ctee.com.tw/news/20260806700916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2026-08-06T11:19:27.714Z</dcterms:created>
  <dcterms:modified xsi:type="dcterms:W3CDTF">2026-08-06T11:19:27.714Z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