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0"/>
        </w:rPr>
        <w:t>聯發科（2454） 券商觀點摘要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2026/07/27～30｜美系外資（未具名）＋摩爾投顧｜產業：IC 設計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087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美系外資（未具名）；另彙整摩爾投顧－蔡慶龍觀點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產業首選 Top Pick（維持）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最新目標價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5,588 元（維持不變）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評價基礎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相當於 2028 年預估 EPS 的 18 倍本益比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成長假設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2025～2028 年營收年複合成長率（CAGR）預估逾 50%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報告／報導日期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2026/07/27（法說會前）；摩爾投顧觀點 2026/07/30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關鍵事件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2026/07/31 法說會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論點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美系外資看好聯發科 AI ASIC 業務 Q3 即將起飛，維持「產業首選」評等與 5,588 元目標價，認為以 2025-28 營收 CAGR 逾 50% 來看目前評價仍具吸引力。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法說最大焦點為 2027 年 ASIC 營收展望：外資預估有機會達 200 億美元，高於公司目前指引。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外資法說五大提問：(1) 2 奈米 TPU 及英特爾 EMIB-T 封裝量產良率進度，若不如預期是否有改採台積電 CoWoS 的備案；(2) 下一代 1.4 奈米 TPU v10 競爭態勢；(3) 第二家 CSP 客戶是否有新合作進展；(4) 高通切入 ASIC 設計服務後，2028 年 ASIC TAM 與市占率最新看法；(5) AI 智慧手機是否出現殺手級應用、是否與中美 LLM 供應商建立新合作。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摩爾投顧觀點：Q2 營收 1,521.8 億元、季增約 2%，高於公司原財測區間；6 月營收 580.12 億元、月增 22.3%、年增 2.8%；H1 累計 3,013.33 億元與去年同期相近。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短期須面對手機需求偏弱：中國中低階手機仍在調整，加上 Q2 部分客戶提前拉貨，法人推估 Q3 營收可能小幅下滑，也可能成為轉型期低點。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雲端 AI 晶片為主線：3 奈米雲端 AI 晶片預計自 2026 年 Q4 開始放量，2 奈米產品持續推進；法人推估聯發科在台積電先進封裝產能分配可能由 2026 年約 1.5% 提高到 2027 年約 7.3%。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7. 另一項法人預估認為 2027 年雲端 AI 晶片營收有機會跨過百億美元，成為公司主要成長來源之一；與輝達合作的 AI 電腦平台亦預計下半年進入品牌產品銷售。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風險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ASIC 量產進度與良率風險：2 奈米 TPU、EMIB-T 封裝良率若不如預期，2027 年營收假設將下修。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手機本業能見度低：中國中低階市場調整期未結束，Q3 營收可能季減。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競爭加劇：高通切入 ASIC 設計服務，2028 年 TAM 與市占假設面臨挑戰。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供應鏈瓶頸：基板供應、先進封裝良率與客戶拉貨節奏均可能影響量產落地。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目標價分歧：本檔 5,588 元與 7/22 小摩 5,300 元、7/23 富邦證券 6,000 元並存，機構是否同源待確認。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備註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美系外資機構名稱未揭露；與 processed.csv 中 7/28 收錄之「美系外資 5,300 元」是否為同一機構待確認。7/31 法說後應追蹤目標價是否調整。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自由財經 2026/07/27 09:41：https://ec.ltn.com.tw/article/breakingnews/5518755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2026/07/30 13:53（摩爾投顧 蔡慶龍）：https://news.cnyes.com/news/id/6552260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本摘要依公開新聞整理，非完整報告。數據以原始報導為準，僅供研究參考，不構成投資建議。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