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聯發科（2454）｜本土法人上修至強力買進、目標價 5,625 元</w:t>
      </w:r>
    </w:p>
    <w:p>
      <w:pPr>
        <w:pBdr>
          <w:bottom w:val="single" w:color="9DB4CE" w:sz="6" w:space="4"/>
        </w:pBd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7"/>
          <w:szCs w:val="17"/>
        </w:rPr>
        <w:t xml:space="preserve">2026/08/04　內資（另附花旗產業報告）　IC 設計／手機・AI ASIC　｜　資料來源：工商時報、聯合新聞網（公開新聞整理）</w:t>
      </w:r>
    </w:p>
    <w:p>
      <w:pPr>
        <w:pBdr>
          <w:bottom w:val="single" w:color="9DB4CE" w:sz="6" w:space="2"/>
        </w:pBd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評等／目標價摘要</w:t>
      </w:r>
    </w:p>
    <w:tbl>
      <w:tblPr>
        <w:tblW w:type="dxa" w:w="12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50"/>
        <w:gridCol w:w="1900"/>
        <w:gridCol w:w="4300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項目</w:t>
            </w:r>
          </w:p>
        </w:tc>
        <w:tc>
          <w:tcPr>
            <w:tcW w:type="dxa" w:w="4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內容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項目</w:t>
            </w:r>
          </w:p>
        </w:tc>
        <w:tc>
          <w:tcPr>
            <w:tcW w:type="dxa" w:w="4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本土法人（原文未具名）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外資／內資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內資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40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強力買進（由買進上修）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新目標價</w:t>
            </w:r>
          </w:p>
        </w:tc>
        <w:tc>
          <w:tcPr>
            <w:tcW w:type="dxa" w:w="4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5,625 元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舊目標價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未揭露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8/4 收盤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3,865 元（-1.15%）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同日另一則</w:t>
            </w:r>
          </w:p>
        </w:tc>
        <w:tc>
          <w:tcPr>
            <w:tcW w:type="dxa" w:w="40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花旗（陳佳儀）產業報告：買進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花旗本則目標價</w:t>
            </w:r>
          </w:p>
        </w:tc>
        <w:tc>
          <w:tcPr>
            <w:tcW w:type="dxa" w:w="4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未列個別目標價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投資論點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・聯發科法說會已宣布上調 AI ASIC 市場市占率目標；法人指 2028 年下一代晶片開始貢獻營收後，AI ASIC 相關營收將由先前的 8,000～9,000 億元進一步上調至 1.1 兆元。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・法人看好 2027～2028 年間 AI 相關營收比重將正式超越手機業務，公司營運重心確立轉向 AI ASIC。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・考量近期大盤大幅回檔提供更具吸引力的潛在漲幅空間，法人因此將評等由買進上修至「強力買進」。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・花旗「台灣半導體產業」報告（8/4 17:14）：給予聯發科等六檔（台積電 2330、聯電 2303、日月光投控 3711、台達電 2308、聯發科 2454、創意 3443）全數買進，指聯發科已將 AI ASIC 營收目標上調至 120～160 億美元，AI 基建投資仍處多年擴張周期早期。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・對照 8/3 已收錄之外資觀點：高盛買進 7,000 元（前值 6,800）、花旗買進 6,800 元（前值 6,055）、滙豐中立 4,250 元（前值 2,605），麥格理 10,000 元為外資圈最高。本土法人 5,625 元位於外資區間下緣。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營運／財務數據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・2028 年 AI ASIC 相關營收預估：由 8,000～9,000 億元上調至 1.1 兆元（本土法人）。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・AI ASIC 營收目標 120～160 億美元（花旗轉述公司目標）。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・8/3 股價跳空漲停收 3,910 元、貢獻大盤約 194 點；8/4 開高走低收 3,865 元、跌 1.15%。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・外資 EPS 預估對照（8/3 收錄）：花旗估 2026／2027／2028 年 EPS 68.53／133.87／260.38 元。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風險與觀察重點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・本土法人 5,625 元目標價明顯低於高盛 7,000 元、花旗 6,800 元與麥格理 10,000 元，市場對聯發科 AI ASIC 評價分歧仍大；滙豐更僅給中立 4,250 元。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・2028 年營收預估建立在下一代晶片（Humor Fish／Humufish，音譯與拼法待確認）如期量產的假設上，時程遞延風險高。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・HBM 記憶體採購成本與 2028 年英特爾 EMIB 潛在成長空間仍有不確定性（滙豐維持中立的理由）。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・股價 8/3 漲停後 8/4 開高走低收黑，短線已反映相當程度利多。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・本則為權證專欄轉述之法人觀點，券商名稱未具名，數字請以正式報告為準。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來源連結</w:t>
      </w:r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・工商時報 8/4 03:00 — 聯發科、鴻勁 基本面具優勢 — </w:t>
      </w:r>
      <w:hyperlink w:history="1" r:id="rIdpspndzoc29mwdbmx-dkf2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https://www.ctee.com.tw/news/20260804700284-430203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・聯合新聞網 8/4 17:14 — 花旗台灣半導體產業報告 六檔買進 — </w:t>
      </w:r>
      <w:hyperlink w:history="1" r:id="rIdiflnicjrc4h4xjnq5um-0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https://udn.com/news/story/7251/9670358</w:t>
        </w:r>
      </w:hyperlink>
    </w:p>
    <w:p>
      <w:pPr>
        <w:pBdr>
          <w:top w:val="single" w:color="BFBFBF" w:sz="6" w:space="6"/>
        </w:pBdr>
        <w:spacing w:before="2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6"/>
          <w:szCs w:val="16"/>
        </w:rPr>
        <w:t xml:space="preserve">本摘要依公開新聞整理，非完整報告。</w:t>
      </w:r>
    </w:p>
    <w:sectPr>
      <w:headerReference w:type="default" r:id="rId10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spndzoc29mwdbmx-dkf2" Type="http://schemas.openxmlformats.org/officeDocument/2006/relationships/hyperlink" Target="https://www.ctee.com.tw/news/20260804700284-430203" TargetMode="External"/><Relationship Id="rIdiflnicjrc4h4xjnq5um-0" Type="http://schemas.openxmlformats.org/officeDocument/2006/relationships/hyperlink" Target="https://udn.com/news/story/7251/9670358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2026-08-04T11:25:30.301Z</dcterms:created>
  <dcterms:modified xsi:type="dcterms:W3CDTF">2026-08-04T11:25:30.301Z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