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/>
          <w:b/>
          <w:sz w:val="32"/>
        </w:rPr>
        <w:t>個股摘要｜聯發科（2454）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sz w:val="19"/>
        </w:rPr>
        <w:t>花旗證券　｜　見報 2026/08/21 22:48（經濟日報 記者高瑜君）　｜　收錄場次 2026/08/23 盤後（★補收錄）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864"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券商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花旗證券（★具名。原文用語為「花旗證券」，本系統既有紀錄多稱「花旗環球證券」，視為同一家）</w:t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類別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個股／代號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聯發科（2454）</w:t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產業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半導體 － IC 設計（AI ASIC／行動晶片）</w:t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買進（維持）</w:t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目標價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6,800 元（維持；★原文未載前值，僅稱「維持在 6,800 元」）</w:t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對應股價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3,790 元（2026/08/21 收盤，當日 +90 元／+2.43%，盤中最高 3,810 元）</w:t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隱含空間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★ +79.42%（本系統回算）。原文稱「未來一年潛在漲幅有近八成」，與回算一致</w:t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報告性質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個股報告（原文稱「最新釋出的個股報告」）；本則為新聞轉述，非報告原文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/>
          <w:b/>
          <w:color w:val="1F3864"/>
          <w:sz w:val="26"/>
        </w:rPr>
        <w:t>二、投資結論與核心論點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  <w:t>1. ★本報告的觸發事件是「利空證偽」而非新利多。Google 近期擴大客製化晶片生態系，先後與超微（AMD）、邁威爾（Marvell）在 AI ASIC 領域展開合作，市場聯想是否將搶食聯發科商機。花旗的回應是：Google 此舉證明該公司正致力「擴大自身客製化晶片生態系統」，而非「取代現有供應商」。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  <w:t>2. AI 仍是最大亮點。花旗指出，隨著 AI ASIC 業務在 2026 年下半年開始展現，特別是來自雲端 AI 基礎設施及邊緣端代理型（agentic）AI 的需求持續成長，再次確立 AI ASIC 為聯發科最重要的長期成長動力之一，並看好 2027 年會有更大成長空間。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  <w:t>3. 非 AI 部分有下檔支撐。儘管整體智慧手機需求不強，花旗仍預期聯發科能受惠新興市場的 5G 換機潮。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  <w:t>4. 綜合評估後，花旗建議「買進」、目標價維持在 6,800 元。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864"/>
          <w:sz w:val="26"/>
        </w:rPr>
        <w:t>三、關鍵數字：AI ASIC 營收貢獻預估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年度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2026 年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2027 年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2028 年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AI ASIC 營收貢獻（花旗預估）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20 億美元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180 億美元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400 億美元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年增倍數（本系統回算）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—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★ 9.0 倍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sz w:val="18"/>
              </w:rPr>
              <w:t>★ 2.2 倍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 w:val="0"/>
          <w:sz w:val="12"/>
        </w:rPr>
      </w:r>
    </w:p>
    <w:p>
      <w:pPr>
        <w:spacing w:after="80"/>
      </w:pPr>
      <w:r>
        <w:rPr>
          <w:rFonts w:ascii="Microsoft JhengHei" w:hAnsi="Microsoft JhengHei" w:eastAsia="Microsoft JhengHei"/>
          <w:b/>
          <w:sz w:val="19"/>
        </w:rPr>
        <w:t>★ 這組數字是本報告最重要、也最需要警覺的部分：兩年之間 AI ASIC 營收由 20 億美元跳升至 400 億美元，累計成長 20 倍。原文完全未提供客戶名單、專案代號、訂單能見度或分季路徑作為佐證，也未說明這 400 億美元佔 2028 年整體營收的比重。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864"/>
          <w:sz w:val="26"/>
        </w:rPr>
        <w:t>四、風險（原文明列四項）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20"/>
        </w:rPr>
        <w:t>① AI ASIC 業務成長不如預期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20"/>
        </w:rPr>
        <w:t>② 智慧手機市場競爭加劇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20"/>
        </w:rPr>
        <w:t>③ 需求因總體經濟因素而疲弱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20"/>
        </w:rPr>
        <w:t>④ 晶圓代工廠進一步調漲價格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2"/>
        </w:rPr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1"/>
        </w:rPr>
        <w:t>【本系統補充風險】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9"/>
        </w:rPr>
        <w:t>• ★評價完全無法回算。原文未載目標本益比、未載評價年度、未載 2026–2028 年 EPS 預估，也未載目標價前值。6,800 元這個數字在本則新聞裡是一個「結論」而非「推導結果」，無從驗證。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9"/>
        </w:rPr>
        <w:t>• ★「維持」是本則的訊號強度上限。花旗沒有調升目標價、沒有調升評等，本次動作是在利空聯想出現後重申既有看法。把它當成新的加碼理由會高估訊號強度。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9"/>
        </w:rPr>
        <w:t>• ★近八成的上檔空間本身即是風險訊號。當單一券商目標價較現價高出 79% 且長期未收斂，通常代表股價與該券商模型已長期背離，而非市場尚未反應。建議與其他外資目標價並列觀察，不宜單獨採信。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9"/>
        </w:rPr>
        <w:t>• ★利空聯想並未消失，只是被重新詮釋。超微搶進 Google 第十代 TPU 的傳聞（08/20 見報）已使聯發科失守月線、連 5 跌，08/20 單日 -3.77%。花旗的論述是「生態系擴大」，但原文並未回答一個關鍵問題：生態系擴大後，聯發科在 Google TPU 專案中的份額是否會被稀釋。這是多空雙方真正的分歧點，本則沒有處理。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9"/>
        </w:rPr>
        <w:t>• 第四項風險「晶圓代工廠進一步調漲價格」對聯發科是直接的毛利率壓力，原文未做敏感度試算。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9"/>
        </w:rPr>
        <w:t>• 未揭露分析師姓名與報告出具日期。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864"/>
          <w:sz w:val="26"/>
        </w:rPr>
        <w:t>五、與本系統既有紀錄的關係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9"/>
        </w:rPr>
        <w:t>本系統對聯發科既有多筆紀錄（含 260803 高盛／花旗／滙豐、260722 小摩、260730 美系外資等）。本筆為花旗在 08/21 的最新重申，目標價 6,800 元。★由於原文未載前值，無法判斷 6,800 元相對於花旗上一次的數字是否有變動，僅能確認「本次維持」。若旺來手上有花旗前次報告，建議直接比對；本系統無法從公開來源補齊。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864"/>
          <w:sz w:val="26"/>
        </w:rPr>
        <w:t>六、本場次收錄說明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9"/>
        </w:rPr>
        <w:t>★本筆為補收錄。原稿於 2026/08/21 22:48 上線，落在 08/22 早盤場次（窗口 08/21 19:10 – 08/22 08:10）之內，但該場次與 08/22 盤後、08/23 早盤三個場次均未覆蓋到，原因是當時 money.udn 的列表入口快取落後、而 ctee 與鉅亨兩個主力入口皆未刊出此稿。本場次改由 money.udn 文章頁側欄與「聯發科」標籤頁取件才發現。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864"/>
          <w:sz w:val="26"/>
        </w:rPr>
        <w:t>七、來源連結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9"/>
        </w:rPr>
        <w:t>• 花旗挺聯發科 建議買進（經濟日報 2026/08/21 22:48，記者高瑜君）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9"/>
        </w:rPr>
        <w:t xml:space="preserve">  https://money.udn.com/money/story/5607/9706581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9"/>
        </w:rPr>
        <w:t>• 交叉背景：傳超微殺進 Google TPU！聯發科 ASIC 夢想行情遇強敵 失守月線（經濟日報 2026/08/20 12:27）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9"/>
        </w:rPr>
        <w:t xml:space="preserve">  https://money.udn.com/money/story/5710/9703294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9"/>
        </w:rPr>
        <w:t>• 交叉背景：Google 擴大合作邁威爾 以最高 122 億美元認股權綁定雙方利益（經濟日報 2026/08/21 00:02）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9"/>
        </w:rPr>
        <w:t xml:space="preserve">  https://money.udn.com/money/story/5599/9704635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4"/>
        </w:rPr>
      </w:r>
    </w:p>
    <w:p>
      <w:pPr>
        <w:spacing w:after="0"/>
        <w:jc w:val="center"/>
      </w:pPr>
      <w:r>
        <w:rPr>
          <w:rFonts w:ascii="Microsoft JhengHei" w:hAnsi="Microsoft JhengHei" w:eastAsia="Microsoft JhengHei"/>
          <w:b w:val="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