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聯茂（6213）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產業：電子零組件－銅箔基板 CCL／PCB 材料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570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10.68%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510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+11.76%（本系統回算）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★上修幅度 10.68%，為本批第二大，且評等為最高等級「強力買進」。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★與同業台光電（2383）併讀最有價值：野村證券於 08/21 03:00 見報的報告把台光電推測合理股價升至 8015 元，核心理由是「AI PCB／CCL 供需失衡，預期第四季啟動漲價」。FactSet 對聯茂的上修發生在 08/20，方向與野村對整個 CCL 產業的判斷一致。★這是本系統首次看到共識與具名券商在 CCL 這個次產業上同步轉多。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★但當日盤面完全相反：08/21 台光電重挫 5.1%、欣興 -4.82%、載板三雄跌約 5%，電子零組件類股 -2.65% 為當日最弱類股之一。共識與具名券商同步看多，股價卻同步走弱。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+11.76%（本系統回算）。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★漲價是條件式假設而非已發生。野村的論述是「預期第四季啟動漲價」，未載已談定的漲幅或客戶接受度；聯茂能否同步跟漲，本表與野村稿件都沒有討論。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★上游銅箔與玻纖布成本上漲對毛利率的影響，兩個來源都未觸及。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★共識上修方向與當日股價方向背離，須留意評等日 08/20 與 08/21 盤面之間是否有本系統未覆蓋的新訊息。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★本系統對聯茂並無既有的個別券商紀錄，此為首度收錄。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